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F196A" w14:textId="77777777" w:rsidR="0076637A" w:rsidRPr="009179CE" w:rsidRDefault="00A74CE5" w:rsidP="00111AFF">
      <w:pPr>
        <w:pStyle w:val="Heading2"/>
        <w:rPr>
          <w:spacing w:val="30"/>
        </w:rPr>
      </w:pPr>
      <w:r>
        <w:rPr>
          <w:spacing w:val="30"/>
        </w:rPr>
        <w:t>I</w:t>
      </w:r>
      <w:r w:rsidR="000B78D1" w:rsidRPr="009179CE">
        <w:rPr>
          <w:spacing w:val="30"/>
        </w:rPr>
        <w:t>nventory</w:t>
      </w:r>
    </w:p>
    <w:p w14:paraId="04BEEC2D" w14:textId="77777777" w:rsidR="00111AFF" w:rsidRPr="00661BF0" w:rsidRDefault="00111AFF" w:rsidP="00111AFF">
      <w:r w:rsidRPr="00661BF0">
        <w:rPr>
          <w:noProof/>
          <w:lang w:eastAsia="en-US"/>
        </w:rPr>
        <w:drawing>
          <wp:inline distT="0" distB="0" distL="0" distR="0" wp14:anchorId="55A112D0" wp14:editId="1F5B8C1B">
            <wp:extent cx="1047750" cy="1047750"/>
            <wp:effectExtent l="0" t="0" r="0" b="0"/>
            <wp:docPr id="13" name="Picture 19"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nder-2in.png"/>
                    <pic:cNvPicPr>
                      <a:picLocks noChangeAspect="1" noChangeArrowheads="1"/>
                    </pic:cNvPicPr>
                  </pic:nvPicPr>
                  <pic:blipFill>
                    <a:blip r:embed="rId8" cstate="print"/>
                    <a:srcRect/>
                    <a:stretch>
                      <a:fillRect/>
                    </a:stretch>
                  </pic:blipFill>
                  <pic:spPr bwMode="auto">
                    <a:xfrm>
                      <a:off x="0" y="0"/>
                      <a:ext cx="1047750" cy="1047750"/>
                    </a:xfrm>
                    <a:prstGeom prst="rect">
                      <a:avLst/>
                    </a:prstGeom>
                    <a:noFill/>
                    <a:ln w="9525">
                      <a:noFill/>
                      <a:miter lim="800000"/>
                      <a:headEnd/>
                      <a:tailEnd/>
                    </a:ln>
                  </pic:spPr>
                </pic:pic>
              </a:graphicData>
            </a:graphic>
          </wp:inline>
        </w:drawing>
      </w:r>
    </w:p>
    <w:p w14:paraId="2B7726C8" w14:textId="77777777" w:rsidR="00111AFF" w:rsidRPr="00661BF0" w:rsidRDefault="00111AFF" w:rsidP="00104B07">
      <w:pPr>
        <w:pStyle w:val="Heading5Like"/>
      </w:pPr>
      <w:r w:rsidRPr="00661BF0">
        <w:t>Revision Date</w:t>
      </w:r>
    </w:p>
    <w:p w14:paraId="1517957C" w14:textId="1D8130CE" w:rsidR="00D812D9" w:rsidRDefault="00CF7E73" w:rsidP="00861A73">
      <w:pPr>
        <w:rPr>
          <w:noProof/>
        </w:rPr>
      </w:pPr>
      <w:r>
        <w:rPr>
          <w:noProof/>
        </w:rPr>
        <w:t>April 3, 2026</w:t>
      </w:r>
    </w:p>
    <w:p w14:paraId="44CE6CD2" w14:textId="77777777" w:rsidR="0094314A" w:rsidRDefault="0094314A" w:rsidP="008312C8">
      <w:pPr>
        <w:rPr>
          <w:noProof/>
        </w:rPr>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3D122C" w:rsidRPr="00CE1D7E" w14:paraId="00B26356" w14:textId="77777777" w:rsidTr="00CA1B26">
        <w:tc>
          <w:tcPr>
            <w:tcW w:w="810" w:type="dxa"/>
            <w:shd w:val="clear" w:color="000000" w:fill="FFFFFF" w:themeFill="background1"/>
          </w:tcPr>
          <w:p w14:paraId="3E3185A9" w14:textId="7DA232E4" w:rsidR="003D122C" w:rsidRPr="00CE1D7E" w:rsidRDefault="008904B9" w:rsidP="00CA1B26">
            <w:r w:rsidRPr="009B78BF">
              <w:rPr>
                <w:noProof/>
                <w:sz w:val="20"/>
                <w:szCs w:val="20"/>
              </w:rPr>
              <w:drawing>
                <wp:inline distT="0" distB="0" distL="0" distR="0" wp14:anchorId="52873E1A" wp14:editId="29664D3A">
                  <wp:extent cx="380365" cy="457835"/>
                  <wp:effectExtent l="0" t="0" r="635" b="0"/>
                  <wp:docPr id="1911612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hemeFill="background1"/>
          </w:tcPr>
          <w:p w14:paraId="0CE18847" w14:textId="5E0702ED" w:rsidR="003D122C" w:rsidRDefault="003D122C" w:rsidP="003D122C">
            <w:r>
              <w:t>This guide provides details on the Inventory</w:t>
            </w:r>
            <w:r w:rsidR="002B5EA5">
              <w:t>-</w:t>
            </w:r>
            <w:r>
              <w:t>related dataviews. The GRIN-Global database has approximately 10 inventory related tables and the Curator Tool has approximately the same number of Inventory dataviews.</w:t>
            </w:r>
          </w:p>
          <w:p w14:paraId="4335C424" w14:textId="77777777" w:rsidR="003D122C" w:rsidRPr="00D42A9F" w:rsidRDefault="003D122C" w:rsidP="003D122C">
            <w:r>
              <w:t xml:space="preserve">The </w:t>
            </w:r>
            <w:hyperlink w:anchor="appendix" w:history="1">
              <w:r w:rsidRPr="00C2349E">
                <w:rPr>
                  <w:rStyle w:val="Hyperlink"/>
                </w:rPr>
                <w:t>Appendix</w:t>
              </w:r>
            </w:hyperlink>
            <w:r>
              <w:t xml:space="preserve"> contains </w:t>
            </w:r>
            <w:hyperlink w:anchor="change_notes" w:history="1">
              <w:r>
                <w:rPr>
                  <w:rStyle w:val="Hyperlink"/>
                </w:rPr>
                <w:t>c</w:t>
              </w:r>
              <w:r w:rsidRPr="00C2349E">
                <w:rPr>
                  <w:rStyle w:val="Hyperlink"/>
                </w:rPr>
                <w:t>hange</w:t>
              </w:r>
              <w:r>
                <w:rPr>
                  <w:rStyle w:val="Hyperlink"/>
                </w:rPr>
                <w:t xml:space="preserve"> </w:t>
              </w:r>
              <w:r>
                <w:rPr>
                  <w:rStyle w:val="Hyperlink"/>
                </w:rPr>
                <w:t>notes</w:t>
              </w:r>
            </w:hyperlink>
            <w:r>
              <w:t xml:space="preserve"> pertaining to this document.</w:t>
            </w:r>
          </w:p>
        </w:tc>
      </w:tr>
    </w:tbl>
    <w:p w14:paraId="56998DF1" w14:textId="77777777" w:rsidR="003D122C" w:rsidRDefault="003D122C" w:rsidP="008312C8">
      <w:pPr>
        <w:rPr>
          <w:noProof/>
        </w:rPr>
      </w:pPr>
    </w:p>
    <w:p w14:paraId="5CF1FE5F" w14:textId="77777777" w:rsidR="00CA2A58" w:rsidRDefault="00FB4FA0" w:rsidP="00104B07">
      <w:pPr>
        <w:pStyle w:val="Heading5Like"/>
        <w:rPr>
          <w:noProof/>
        </w:rPr>
      </w:pPr>
      <w:r>
        <w:rPr>
          <w:noProof/>
        </w:rPr>
        <w:t>Author</w:t>
      </w:r>
    </w:p>
    <w:p w14:paraId="4AB85D8D" w14:textId="77777777" w:rsidR="00FB4FA0" w:rsidRPr="00FB4FA0" w:rsidRDefault="00FB4FA0" w:rsidP="00FB4FA0">
      <w:r>
        <w:t>Martin Reisinger</w:t>
      </w:r>
    </w:p>
    <w:p w14:paraId="1DE9B84D" w14:textId="78664D0B" w:rsidR="00CA2A58" w:rsidRDefault="00CA2A58">
      <w:pPr>
        <w:rPr>
          <w:noProof/>
        </w:rPr>
      </w:pPr>
    </w:p>
    <w:p w14:paraId="07A696F6" w14:textId="1CFA0781" w:rsidR="000C3E30" w:rsidRDefault="000C3E30">
      <w:pPr>
        <w:rPr>
          <w:noProof/>
        </w:rPr>
      </w:pPr>
    </w:p>
    <w:p w14:paraId="04D90A1C" w14:textId="77777777" w:rsidR="008904B9" w:rsidRDefault="008904B9">
      <w:pPr>
        <w:rPr>
          <w:noProof/>
        </w:rPr>
      </w:pPr>
    </w:p>
    <w:p w14:paraId="74A42ADE" w14:textId="77777777" w:rsidR="008904B9" w:rsidRDefault="008904B9">
      <w:pPr>
        <w:rPr>
          <w:noProof/>
        </w:rPr>
      </w:pPr>
    </w:p>
    <w:p w14:paraId="76B06E4D" w14:textId="77777777" w:rsidR="008904B9" w:rsidRDefault="008904B9">
      <w:pPr>
        <w:rPr>
          <w:noProof/>
        </w:rPr>
      </w:pPr>
    </w:p>
    <w:p w14:paraId="3EFE92D1" w14:textId="77777777" w:rsidR="000C3E30" w:rsidRDefault="000C3E30">
      <w:pPr>
        <w:rPr>
          <w:noProof/>
        </w:rPr>
      </w:pPr>
    </w:p>
    <w:p w14:paraId="2A501FCA" w14:textId="77777777" w:rsidR="003D122C" w:rsidRDefault="003D122C" w:rsidP="00104B07">
      <w:pPr>
        <w:pStyle w:val="Heading5Like"/>
      </w:pPr>
      <w:r>
        <w:t>Comments/Suggestions</w:t>
      </w:r>
    </w:p>
    <w:p w14:paraId="5EE05C9A" w14:textId="70F773CC" w:rsidR="009179CE" w:rsidRDefault="009179CE" w:rsidP="009179CE">
      <w:pPr>
        <w:rPr>
          <w:noProof/>
        </w:rPr>
      </w:pPr>
      <w:r w:rsidRPr="00D63350">
        <w:t xml:space="preserve">Please contact </w:t>
      </w:r>
      <w:hyperlink r:id="rId10" w:history="1">
        <w:r w:rsidR="008904B9" w:rsidRPr="0015472C">
          <w:rPr>
            <w:rStyle w:val="Hyperlink"/>
          </w:rPr>
          <w:t>marty.reisinger@usda.gov</w:t>
        </w:r>
      </w:hyperlink>
      <w:r>
        <w:t xml:space="preserve"> </w:t>
      </w:r>
      <w:r w:rsidR="00CC717C">
        <w:t xml:space="preserve">or </w:t>
      </w:r>
      <w:hyperlink r:id="rId11" w:history="1">
        <w:r w:rsidR="00CC717C" w:rsidRPr="00CC717C">
          <w:rPr>
            <w:rStyle w:val="Hyperlink"/>
          </w:rPr>
          <w:t>mar@rrginc.com</w:t>
        </w:r>
      </w:hyperlink>
      <w:r w:rsidRPr="00D63350">
        <w:t xml:space="preserve"> with any suggestions or questions related to this document.</w:t>
      </w:r>
      <w:r>
        <w:t xml:space="preserve"> This and other GRIN-Global–related </w:t>
      </w:r>
      <w:hyperlink r:id="rId12" w:history="1">
        <w:r w:rsidRPr="00E57631">
          <w:rPr>
            <w:rStyle w:val="Hyperlink"/>
          </w:rPr>
          <w:t>documentation</w:t>
        </w:r>
      </w:hyperlink>
      <w:r>
        <w:t xml:space="preserve"> can be downloaded from the GRIN-Global</w:t>
      </w:r>
      <w:r w:rsidR="00E57631">
        <w:t xml:space="preserve"> project website</w:t>
      </w:r>
      <w:r>
        <w:t xml:space="preserve">. </w:t>
      </w:r>
    </w:p>
    <w:p w14:paraId="5B7991F2" w14:textId="77777777" w:rsidR="000C3E30" w:rsidRDefault="000C3E30">
      <w:pPr>
        <w:spacing w:after="0"/>
        <w:rPr>
          <w:rFonts w:eastAsia="Times New Roman"/>
          <w:bCs/>
          <w:color w:val="0F243E" w:themeColor="text2" w:themeShade="80"/>
          <w:sz w:val="36"/>
          <w:lang w:eastAsia="en-US"/>
        </w:rPr>
      </w:pPr>
      <w:r>
        <w:br w:type="page"/>
      </w:r>
    </w:p>
    <w:p w14:paraId="604D6014" w14:textId="4753232F" w:rsidR="00923287" w:rsidRDefault="008E6549" w:rsidP="007211F2">
      <w:pPr>
        <w:pStyle w:val="Heading3Like"/>
      </w:pPr>
      <w:r>
        <w:lastRenderedPageBreak/>
        <w:t>Table of Contents</w:t>
      </w:r>
    </w:p>
    <w:p w14:paraId="136BBAD5" w14:textId="77777777" w:rsidR="00CA2A58" w:rsidRPr="00CA2A58" w:rsidRDefault="00CA2A58" w:rsidP="00CA2A58">
      <w:pPr>
        <w:rPr>
          <w:lang w:eastAsia="en-US"/>
        </w:rPr>
      </w:pPr>
    </w:p>
    <w:bookmarkStart w:id="0" w:name="_Toc337824459"/>
    <w:p w14:paraId="353C29B4" w14:textId="01C304C9" w:rsidR="00102EF4" w:rsidRDefault="001834AF">
      <w:pPr>
        <w:pStyle w:val="TOC1"/>
        <w:rPr>
          <w:rFonts w:asciiTheme="minorHAnsi" w:eastAsiaTheme="minorEastAsia" w:hAnsiTheme="minorHAnsi" w:cstheme="minorBidi"/>
          <w:b w:val="0"/>
          <w:kern w:val="2"/>
          <w:sz w:val="24"/>
          <w:szCs w:val="24"/>
          <w:lang w:eastAsia="en-US"/>
          <w14:ligatures w14:val="standardContextual"/>
        </w:rPr>
      </w:pPr>
      <w:r>
        <w:rPr>
          <w:noProof w:val="0"/>
        </w:rPr>
        <w:fldChar w:fldCharType="begin"/>
      </w:r>
      <w:r w:rsidR="000058BF">
        <w:instrText xml:space="preserve"> TOC \f \h \z \t "Heading 3,1,Heading 4,2,Heading2like,2</w:instrText>
      </w:r>
      <w:r w:rsidR="00942DE6">
        <w:instrText>,</w:instrText>
      </w:r>
      <w:r w:rsidR="00942DE6" w:rsidRPr="00942DE6">
        <w:instrText xml:space="preserve"> </w:instrText>
      </w:r>
      <w:r w:rsidR="00942DE6">
        <w:instrText>Heading 5,3</w:instrText>
      </w:r>
      <w:r w:rsidR="000058BF">
        <w:instrText xml:space="preserve">" </w:instrText>
      </w:r>
      <w:r>
        <w:rPr>
          <w:noProof w:val="0"/>
        </w:rPr>
        <w:fldChar w:fldCharType="separate"/>
      </w:r>
      <w:hyperlink w:anchor="_Toc226124467" w:history="1">
        <w:r w:rsidR="00102EF4" w:rsidRPr="00C8555F">
          <w:rPr>
            <w:rStyle w:val="Hyperlink"/>
          </w:rPr>
          <w:t>Introduction</w:t>
        </w:r>
        <w:r w:rsidR="00102EF4">
          <w:rPr>
            <w:webHidden/>
          </w:rPr>
          <w:tab/>
        </w:r>
        <w:r w:rsidR="00102EF4">
          <w:rPr>
            <w:webHidden/>
          </w:rPr>
          <w:fldChar w:fldCharType="begin"/>
        </w:r>
        <w:r w:rsidR="00102EF4">
          <w:rPr>
            <w:webHidden/>
          </w:rPr>
          <w:instrText xml:space="preserve"> PAGEREF _Toc226124467 \h </w:instrText>
        </w:r>
        <w:r w:rsidR="00102EF4">
          <w:rPr>
            <w:webHidden/>
          </w:rPr>
        </w:r>
        <w:r w:rsidR="00102EF4">
          <w:rPr>
            <w:webHidden/>
          </w:rPr>
          <w:fldChar w:fldCharType="separate"/>
        </w:r>
        <w:r w:rsidR="00102EF4">
          <w:rPr>
            <w:webHidden/>
          </w:rPr>
          <w:t>5</w:t>
        </w:r>
        <w:r w:rsidR="00102EF4">
          <w:rPr>
            <w:webHidden/>
          </w:rPr>
          <w:fldChar w:fldCharType="end"/>
        </w:r>
      </w:hyperlink>
    </w:p>
    <w:p w14:paraId="6018B83A" w14:textId="2D0626A6"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468" w:history="1">
        <w:r w:rsidRPr="00C8555F">
          <w:rPr>
            <w:rStyle w:val="Hyperlink"/>
            <w:noProof/>
          </w:rPr>
          <w:t>Overview</w:t>
        </w:r>
        <w:r>
          <w:rPr>
            <w:noProof/>
            <w:webHidden/>
          </w:rPr>
          <w:tab/>
        </w:r>
        <w:r>
          <w:rPr>
            <w:noProof/>
            <w:webHidden/>
          </w:rPr>
          <w:fldChar w:fldCharType="begin"/>
        </w:r>
        <w:r>
          <w:rPr>
            <w:noProof/>
            <w:webHidden/>
          </w:rPr>
          <w:instrText xml:space="preserve"> PAGEREF _Toc226124468 \h </w:instrText>
        </w:r>
        <w:r>
          <w:rPr>
            <w:noProof/>
            <w:webHidden/>
          </w:rPr>
        </w:r>
        <w:r>
          <w:rPr>
            <w:noProof/>
            <w:webHidden/>
          </w:rPr>
          <w:fldChar w:fldCharType="separate"/>
        </w:r>
        <w:r>
          <w:rPr>
            <w:noProof/>
            <w:webHidden/>
          </w:rPr>
          <w:t>5</w:t>
        </w:r>
        <w:r>
          <w:rPr>
            <w:noProof/>
            <w:webHidden/>
          </w:rPr>
          <w:fldChar w:fldCharType="end"/>
        </w:r>
      </w:hyperlink>
    </w:p>
    <w:p w14:paraId="2F60811B" w14:textId="4D171E34"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469" w:history="1">
        <w:r w:rsidRPr="00C8555F">
          <w:rPr>
            <w:rStyle w:val="Hyperlink"/>
            <w:noProof/>
          </w:rPr>
          <w:t>Inventory Records &amp; Dataviews</w:t>
        </w:r>
        <w:r>
          <w:rPr>
            <w:noProof/>
            <w:webHidden/>
          </w:rPr>
          <w:tab/>
        </w:r>
        <w:r>
          <w:rPr>
            <w:noProof/>
            <w:webHidden/>
          </w:rPr>
          <w:fldChar w:fldCharType="begin"/>
        </w:r>
        <w:r>
          <w:rPr>
            <w:noProof/>
            <w:webHidden/>
          </w:rPr>
          <w:instrText xml:space="preserve"> PAGEREF _Toc226124469 \h </w:instrText>
        </w:r>
        <w:r>
          <w:rPr>
            <w:noProof/>
            <w:webHidden/>
          </w:rPr>
        </w:r>
        <w:r>
          <w:rPr>
            <w:noProof/>
            <w:webHidden/>
          </w:rPr>
          <w:fldChar w:fldCharType="separate"/>
        </w:r>
        <w:r>
          <w:rPr>
            <w:noProof/>
            <w:webHidden/>
          </w:rPr>
          <w:t>5</w:t>
        </w:r>
        <w:r>
          <w:rPr>
            <w:noProof/>
            <w:webHidden/>
          </w:rPr>
          <w:fldChar w:fldCharType="end"/>
        </w:r>
      </w:hyperlink>
    </w:p>
    <w:p w14:paraId="2445C233" w14:textId="7B5004FC"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470" w:history="1">
        <w:r w:rsidRPr="00C8555F">
          <w:rPr>
            <w:rStyle w:val="Hyperlink"/>
            <w:noProof/>
          </w:rPr>
          <w:t>Inventory Dataview Areas</w:t>
        </w:r>
        <w:r>
          <w:rPr>
            <w:noProof/>
            <w:webHidden/>
          </w:rPr>
          <w:tab/>
        </w:r>
        <w:r>
          <w:rPr>
            <w:noProof/>
            <w:webHidden/>
          </w:rPr>
          <w:fldChar w:fldCharType="begin"/>
        </w:r>
        <w:r>
          <w:rPr>
            <w:noProof/>
            <w:webHidden/>
          </w:rPr>
          <w:instrText xml:space="preserve"> PAGEREF _Toc226124470 \h </w:instrText>
        </w:r>
        <w:r>
          <w:rPr>
            <w:noProof/>
            <w:webHidden/>
          </w:rPr>
        </w:r>
        <w:r>
          <w:rPr>
            <w:noProof/>
            <w:webHidden/>
          </w:rPr>
          <w:fldChar w:fldCharType="separate"/>
        </w:r>
        <w:r>
          <w:rPr>
            <w:noProof/>
            <w:webHidden/>
          </w:rPr>
          <w:t>6</w:t>
        </w:r>
        <w:r>
          <w:rPr>
            <w:noProof/>
            <w:webHidden/>
          </w:rPr>
          <w:fldChar w:fldCharType="end"/>
        </w:r>
      </w:hyperlink>
    </w:p>
    <w:p w14:paraId="2337ECC1" w14:textId="631D777B"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471" w:history="1">
        <w:r w:rsidRPr="00C8555F">
          <w:rPr>
            <w:rStyle w:val="Hyperlink"/>
            <w:noProof/>
          </w:rPr>
          <w:t>Each Inventory Record has a Parent Accession Record</w:t>
        </w:r>
        <w:r>
          <w:rPr>
            <w:noProof/>
            <w:webHidden/>
          </w:rPr>
          <w:tab/>
        </w:r>
        <w:r>
          <w:rPr>
            <w:noProof/>
            <w:webHidden/>
          </w:rPr>
          <w:fldChar w:fldCharType="begin"/>
        </w:r>
        <w:r>
          <w:rPr>
            <w:noProof/>
            <w:webHidden/>
          </w:rPr>
          <w:instrText xml:space="preserve"> PAGEREF _Toc226124471 \h </w:instrText>
        </w:r>
        <w:r>
          <w:rPr>
            <w:noProof/>
            <w:webHidden/>
          </w:rPr>
        </w:r>
        <w:r>
          <w:rPr>
            <w:noProof/>
            <w:webHidden/>
          </w:rPr>
          <w:fldChar w:fldCharType="separate"/>
        </w:r>
        <w:r>
          <w:rPr>
            <w:noProof/>
            <w:webHidden/>
          </w:rPr>
          <w:t>7</w:t>
        </w:r>
        <w:r>
          <w:rPr>
            <w:noProof/>
            <w:webHidden/>
          </w:rPr>
          <w:fldChar w:fldCharType="end"/>
        </w:r>
      </w:hyperlink>
    </w:p>
    <w:p w14:paraId="338273DE" w14:textId="7B4D223F"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472" w:history="1">
        <w:r w:rsidRPr="00C8555F">
          <w:rPr>
            <w:rStyle w:val="Hyperlink"/>
            <w:noProof/>
          </w:rPr>
          <w:t>How does Inventory relate to what is displayed on the GG Public Website?</w:t>
        </w:r>
        <w:r>
          <w:rPr>
            <w:noProof/>
            <w:webHidden/>
          </w:rPr>
          <w:tab/>
        </w:r>
        <w:r>
          <w:rPr>
            <w:noProof/>
            <w:webHidden/>
          </w:rPr>
          <w:fldChar w:fldCharType="begin"/>
        </w:r>
        <w:r>
          <w:rPr>
            <w:noProof/>
            <w:webHidden/>
          </w:rPr>
          <w:instrText xml:space="preserve"> PAGEREF _Toc226124472 \h </w:instrText>
        </w:r>
        <w:r>
          <w:rPr>
            <w:noProof/>
            <w:webHidden/>
          </w:rPr>
        </w:r>
        <w:r>
          <w:rPr>
            <w:noProof/>
            <w:webHidden/>
          </w:rPr>
          <w:fldChar w:fldCharType="separate"/>
        </w:r>
        <w:r>
          <w:rPr>
            <w:noProof/>
            <w:webHidden/>
          </w:rPr>
          <w:t>8</w:t>
        </w:r>
        <w:r>
          <w:rPr>
            <w:noProof/>
            <w:webHidden/>
          </w:rPr>
          <w:fldChar w:fldCharType="end"/>
        </w:r>
      </w:hyperlink>
    </w:p>
    <w:p w14:paraId="2EA3D7A1" w14:textId="661189D3"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473" w:history="1">
        <w:r w:rsidRPr="00C8555F">
          <w:rPr>
            <w:rStyle w:val="Hyperlink"/>
            <w:noProof/>
          </w:rPr>
          <w:t>Two broad kinds of Inventory Records: System and Physical</w:t>
        </w:r>
        <w:r>
          <w:rPr>
            <w:noProof/>
            <w:webHidden/>
          </w:rPr>
          <w:tab/>
        </w:r>
        <w:r>
          <w:rPr>
            <w:noProof/>
            <w:webHidden/>
          </w:rPr>
          <w:fldChar w:fldCharType="begin"/>
        </w:r>
        <w:r>
          <w:rPr>
            <w:noProof/>
            <w:webHidden/>
          </w:rPr>
          <w:instrText xml:space="preserve"> PAGEREF _Toc226124473 \h </w:instrText>
        </w:r>
        <w:r>
          <w:rPr>
            <w:noProof/>
            <w:webHidden/>
          </w:rPr>
        </w:r>
        <w:r>
          <w:rPr>
            <w:noProof/>
            <w:webHidden/>
          </w:rPr>
          <w:fldChar w:fldCharType="separate"/>
        </w:r>
        <w:r>
          <w:rPr>
            <w:noProof/>
            <w:webHidden/>
          </w:rPr>
          <w:t>9</w:t>
        </w:r>
        <w:r>
          <w:rPr>
            <w:noProof/>
            <w:webHidden/>
          </w:rPr>
          <w:fldChar w:fldCharType="end"/>
        </w:r>
      </w:hyperlink>
    </w:p>
    <w:p w14:paraId="5E93F601" w14:textId="65594A65"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474" w:history="1">
        <w:r w:rsidRPr="00C8555F">
          <w:rPr>
            <w:rStyle w:val="Hyperlink"/>
            <w:noProof/>
          </w:rPr>
          <w:t>Recording New Inventory Items</w:t>
        </w:r>
        <w:r>
          <w:rPr>
            <w:noProof/>
            <w:webHidden/>
          </w:rPr>
          <w:tab/>
        </w:r>
        <w:r>
          <w:rPr>
            <w:noProof/>
            <w:webHidden/>
          </w:rPr>
          <w:fldChar w:fldCharType="begin"/>
        </w:r>
        <w:r>
          <w:rPr>
            <w:noProof/>
            <w:webHidden/>
          </w:rPr>
          <w:instrText xml:space="preserve"> PAGEREF _Toc226124474 \h </w:instrText>
        </w:r>
        <w:r>
          <w:rPr>
            <w:noProof/>
            <w:webHidden/>
          </w:rPr>
        </w:r>
        <w:r>
          <w:rPr>
            <w:noProof/>
            <w:webHidden/>
          </w:rPr>
          <w:fldChar w:fldCharType="separate"/>
        </w:r>
        <w:r>
          <w:rPr>
            <w:noProof/>
            <w:webHidden/>
          </w:rPr>
          <w:t>9</w:t>
        </w:r>
        <w:r>
          <w:rPr>
            <w:noProof/>
            <w:webHidden/>
          </w:rPr>
          <w:fldChar w:fldCharType="end"/>
        </w:r>
      </w:hyperlink>
    </w:p>
    <w:p w14:paraId="6D517F3E" w14:textId="52D51D88"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475" w:history="1">
        <w:r w:rsidRPr="00C8555F">
          <w:rPr>
            <w:rStyle w:val="Hyperlink"/>
            <w:noProof/>
          </w:rPr>
          <w:t>To Add a New Inventory Record</w:t>
        </w:r>
        <w:r>
          <w:rPr>
            <w:noProof/>
            <w:webHidden/>
          </w:rPr>
          <w:tab/>
        </w:r>
        <w:r>
          <w:rPr>
            <w:noProof/>
            <w:webHidden/>
          </w:rPr>
          <w:fldChar w:fldCharType="begin"/>
        </w:r>
        <w:r>
          <w:rPr>
            <w:noProof/>
            <w:webHidden/>
          </w:rPr>
          <w:instrText xml:space="preserve"> PAGEREF _Toc226124475 \h </w:instrText>
        </w:r>
        <w:r>
          <w:rPr>
            <w:noProof/>
            <w:webHidden/>
          </w:rPr>
        </w:r>
        <w:r>
          <w:rPr>
            <w:noProof/>
            <w:webHidden/>
          </w:rPr>
          <w:fldChar w:fldCharType="separate"/>
        </w:r>
        <w:r>
          <w:rPr>
            <w:noProof/>
            <w:webHidden/>
          </w:rPr>
          <w:t>10</w:t>
        </w:r>
        <w:r>
          <w:rPr>
            <w:noProof/>
            <w:webHidden/>
          </w:rPr>
          <w:fldChar w:fldCharType="end"/>
        </w:r>
      </w:hyperlink>
    </w:p>
    <w:p w14:paraId="6A8B6987" w14:textId="68458F72"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476" w:history="1">
        <w:r w:rsidRPr="00C8555F">
          <w:rPr>
            <w:rStyle w:val="Hyperlink"/>
            <w:noProof/>
          </w:rPr>
          <w:t>Inventory Dataview Form</w:t>
        </w:r>
        <w:r>
          <w:rPr>
            <w:noProof/>
            <w:webHidden/>
          </w:rPr>
          <w:tab/>
        </w:r>
        <w:r>
          <w:rPr>
            <w:noProof/>
            <w:webHidden/>
          </w:rPr>
          <w:fldChar w:fldCharType="begin"/>
        </w:r>
        <w:r>
          <w:rPr>
            <w:noProof/>
            <w:webHidden/>
          </w:rPr>
          <w:instrText xml:space="preserve"> PAGEREF _Toc226124476 \h </w:instrText>
        </w:r>
        <w:r>
          <w:rPr>
            <w:noProof/>
            <w:webHidden/>
          </w:rPr>
        </w:r>
        <w:r>
          <w:rPr>
            <w:noProof/>
            <w:webHidden/>
          </w:rPr>
          <w:fldChar w:fldCharType="separate"/>
        </w:r>
        <w:r>
          <w:rPr>
            <w:noProof/>
            <w:webHidden/>
          </w:rPr>
          <w:t>11</w:t>
        </w:r>
        <w:r>
          <w:rPr>
            <w:noProof/>
            <w:webHidden/>
          </w:rPr>
          <w:fldChar w:fldCharType="end"/>
        </w:r>
      </w:hyperlink>
    </w:p>
    <w:p w14:paraId="015C5190" w14:textId="511683FB"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477" w:history="1">
        <w:r w:rsidRPr="00C8555F">
          <w:rPr>
            <w:rStyle w:val="Hyperlink"/>
            <w:noProof/>
          </w:rPr>
          <w:t>Each Inventory Record has a Parent Accession Record</w:t>
        </w:r>
        <w:r>
          <w:rPr>
            <w:noProof/>
            <w:webHidden/>
          </w:rPr>
          <w:tab/>
        </w:r>
        <w:r>
          <w:rPr>
            <w:noProof/>
            <w:webHidden/>
          </w:rPr>
          <w:fldChar w:fldCharType="begin"/>
        </w:r>
        <w:r>
          <w:rPr>
            <w:noProof/>
            <w:webHidden/>
          </w:rPr>
          <w:instrText xml:space="preserve"> PAGEREF _Toc226124477 \h </w:instrText>
        </w:r>
        <w:r>
          <w:rPr>
            <w:noProof/>
            <w:webHidden/>
          </w:rPr>
        </w:r>
        <w:r>
          <w:rPr>
            <w:noProof/>
            <w:webHidden/>
          </w:rPr>
          <w:fldChar w:fldCharType="separate"/>
        </w:r>
        <w:r>
          <w:rPr>
            <w:noProof/>
            <w:webHidden/>
          </w:rPr>
          <w:t>13</w:t>
        </w:r>
        <w:r>
          <w:rPr>
            <w:noProof/>
            <w:webHidden/>
          </w:rPr>
          <w:fldChar w:fldCharType="end"/>
        </w:r>
      </w:hyperlink>
    </w:p>
    <w:p w14:paraId="4DB1BBE8" w14:textId="03CC4730" w:rsidR="00102EF4" w:rsidRDefault="00102EF4">
      <w:pPr>
        <w:pStyle w:val="TOC2"/>
        <w:rPr>
          <w:rFonts w:asciiTheme="minorHAnsi" w:eastAsiaTheme="minorEastAsia" w:hAnsiTheme="minorHAnsi" w:cstheme="minorBidi"/>
          <w:noProof/>
          <w:kern w:val="2"/>
          <w:sz w:val="24"/>
          <w:szCs w:val="24"/>
          <w:lang w:eastAsia="en-US"/>
          <w14:ligatures w14:val="standardContextual"/>
        </w:rPr>
      </w:pPr>
      <w:hyperlink w:anchor="_Toc226124478" w:history="1">
        <w:r w:rsidRPr="00C8555F">
          <w:rPr>
            <w:rStyle w:val="Hyperlink"/>
            <w:noProof/>
          </w:rPr>
          <w:t>Inventory Dataview Field Details</w:t>
        </w:r>
        <w:r>
          <w:rPr>
            <w:noProof/>
            <w:webHidden/>
          </w:rPr>
          <w:tab/>
        </w:r>
        <w:r>
          <w:rPr>
            <w:noProof/>
            <w:webHidden/>
          </w:rPr>
          <w:fldChar w:fldCharType="begin"/>
        </w:r>
        <w:r>
          <w:rPr>
            <w:noProof/>
            <w:webHidden/>
          </w:rPr>
          <w:instrText xml:space="preserve"> PAGEREF _Toc226124478 \h </w:instrText>
        </w:r>
        <w:r>
          <w:rPr>
            <w:noProof/>
            <w:webHidden/>
          </w:rPr>
        </w:r>
        <w:r>
          <w:rPr>
            <w:noProof/>
            <w:webHidden/>
          </w:rPr>
          <w:fldChar w:fldCharType="separate"/>
        </w:r>
        <w:r>
          <w:rPr>
            <w:noProof/>
            <w:webHidden/>
          </w:rPr>
          <w:t>13</w:t>
        </w:r>
        <w:r>
          <w:rPr>
            <w:noProof/>
            <w:webHidden/>
          </w:rPr>
          <w:fldChar w:fldCharType="end"/>
        </w:r>
      </w:hyperlink>
    </w:p>
    <w:p w14:paraId="36828EC5" w14:textId="294FDE59"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479" w:history="1">
        <w:r w:rsidRPr="00C8555F">
          <w:rPr>
            <w:rStyle w:val="Hyperlink"/>
            <w:noProof/>
          </w:rPr>
          <w:t>Prerequisite Fields</w:t>
        </w:r>
        <w:r>
          <w:rPr>
            <w:noProof/>
            <w:webHidden/>
          </w:rPr>
          <w:tab/>
        </w:r>
        <w:r>
          <w:rPr>
            <w:noProof/>
            <w:webHidden/>
          </w:rPr>
          <w:fldChar w:fldCharType="begin"/>
        </w:r>
        <w:r>
          <w:rPr>
            <w:noProof/>
            <w:webHidden/>
          </w:rPr>
          <w:instrText xml:space="preserve"> PAGEREF _Toc226124479 \h </w:instrText>
        </w:r>
        <w:r>
          <w:rPr>
            <w:noProof/>
            <w:webHidden/>
          </w:rPr>
        </w:r>
        <w:r>
          <w:rPr>
            <w:noProof/>
            <w:webHidden/>
          </w:rPr>
          <w:fldChar w:fldCharType="separate"/>
        </w:r>
        <w:r>
          <w:rPr>
            <w:noProof/>
            <w:webHidden/>
          </w:rPr>
          <w:t>13</w:t>
        </w:r>
        <w:r>
          <w:rPr>
            <w:noProof/>
            <w:webHidden/>
          </w:rPr>
          <w:fldChar w:fldCharType="end"/>
        </w:r>
      </w:hyperlink>
    </w:p>
    <w:p w14:paraId="49ABF88D" w14:textId="5AA37D95"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480" w:history="1">
        <w:r w:rsidRPr="00C8555F">
          <w:rPr>
            <w:rStyle w:val="Hyperlink"/>
            <w:noProof/>
          </w:rPr>
          <w:t>Accession</w:t>
        </w:r>
        <w:r>
          <w:rPr>
            <w:noProof/>
            <w:webHidden/>
          </w:rPr>
          <w:tab/>
        </w:r>
        <w:r>
          <w:rPr>
            <w:noProof/>
            <w:webHidden/>
          </w:rPr>
          <w:fldChar w:fldCharType="begin"/>
        </w:r>
        <w:r>
          <w:rPr>
            <w:noProof/>
            <w:webHidden/>
          </w:rPr>
          <w:instrText xml:space="preserve"> PAGEREF _Toc226124480 \h </w:instrText>
        </w:r>
        <w:r>
          <w:rPr>
            <w:noProof/>
            <w:webHidden/>
          </w:rPr>
        </w:r>
        <w:r>
          <w:rPr>
            <w:noProof/>
            <w:webHidden/>
          </w:rPr>
          <w:fldChar w:fldCharType="separate"/>
        </w:r>
        <w:r>
          <w:rPr>
            <w:noProof/>
            <w:webHidden/>
          </w:rPr>
          <w:t>13</w:t>
        </w:r>
        <w:r>
          <w:rPr>
            <w:noProof/>
            <w:webHidden/>
          </w:rPr>
          <w:fldChar w:fldCharType="end"/>
        </w:r>
      </w:hyperlink>
    </w:p>
    <w:p w14:paraId="656B2305" w14:textId="54D105C7"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481" w:history="1">
        <w:r w:rsidRPr="00C8555F">
          <w:rPr>
            <w:rStyle w:val="Hyperlink"/>
            <w:noProof/>
          </w:rPr>
          <w:t>Inventory Maintenance Policy</w:t>
        </w:r>
        <w:r>
          <w:rPr>
            <w:noProof/>
            <w:webHidden/>
          </w:rPr>
          <w:tab/>
        </w:r>
        <w:r>
          <w:rPr>
            <w:noProof/>
            <w:webHidden/>
          </w:rPr>
          <w:fldChar w:fldCharType="begin"/>
        </w:r>
        <w:r>
          <w:rPr>
            <w:noProof/>
            <w:webHidden/>
          </w:rPr>
          <w:instrText xml:space="preserve"> PAGEREF _Toc226124481 \h </w:instrText>
        </w:r>
        <w:r>
          <w:rPr>
            <w:noProof/>
            <w:webHidden/>
          </w:rPr>
        </w:r>
        <w:r>
          <w:rPr>
            <w:noProof/>
            <w:webHidden/>
          </w:rPr>
          <w:fldChar w:fldCharType="separate"/>
        </w:r>
        <w:r>
          <w:rPr>
            <w:noProof/>
            <w:webHidden/>
          </w:rPr>
          <w:t>13</w:t>
        </w:r>
        <w:r>
          <w:rPr>
            <w:noProof/>
            <w:webHidden/>
          </w:rPr>
          <w:fldChar w:fldCharType="end"/>
        </w:r>
      </w:hyperlink>
    </w:p>
    <w:p w14:paraId="5A2B62F0" w14:textId="71C8DFF4"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482" w:history="1">
        <w:r w:rsidRPr="00C8555F">
          <w:rPr>
            <w:rStyle w:val="Hyperlink"/>
            <w:noProof/>
          </w:rPr>
          <w:t>Unique Identifier - Inventory Naming Conventions</w:t>
        </w:r>
        <w:r>
          <w:rPr>
            <w:noProof/>
            <w:webHidden/>
          </w:rPr>
          <w:tab/>
        </w:r>
        <w:r>
          <w:rPr>
            <w:noProof/>
            <w:webHidden/>
          </w:rPr>
          <w:fldChar w:fldCharType="begin"/>
        </w:r>
        <w:r>
          <w:rPr>
            <w:noProof/>
            <w:webHidden/>
          </w:rPr>
          <w:instrText xml:space="preserve"> PAGEREF _Toc226124482 \h </w:instrText>
        </w:r>
        <w:r>
          <w:rPr>
            <w:noProof/>
            <w:webHidden/>
          </w:rPr>
        </w:r>
        <w:r>
          <w:rPr>
            <w:noProof/>
            <w:webHidden/>
          </w:rPr>
          <w:fldChar w:fldCharType="separate"/>
        </w:r>
        <w:r>
          <w:rPr>
            <w:noProof/>
            <w:webHidden/>
          </w:rPr>
          <w:t>14</w:t>
        </w:r>
        <w:r>
          <w:rPr>
            <w:noProof/>
            <w:webHidden/>
          </w:rPr>
          <w:fldChar w:fldCharType="end"/>
        </w:r>
      </w:hyperlink>
    </w:p>
    <w:p w14:paraId="4D7F6F26" w14:textId="5A61A8CD"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483" w:history="1">
        <w:r w:rsidRPr="00C8555F">
          <w:rPr>
            <w:rStyle w:val="Hyperlink"/>
            <w:noProof/>
          </w:rPr>
          <w:t>Naming Examples</w:t>
        </w:r>
        <w:r>
          <w:rPr>
            <w:noProof/>
            <w:webHidden/>
          </w:rPr>
          <w:tab/>
        </w:r>
        <w:r>
          <w:rPr>
            <w:noProof/>
            <w:webHidden/>
          </w:rPr>
          <w:fldChar w:fldCharType="begin"/>
        </w:r>
        <w:r>
          <w:rPr>
            <w:noProof/>
            <w:webHidden/>
          </w:rPr>
          <w:instrText xml:space="preserve"> PAGEREF _Toc226124483 \h </w:instrText>
        </w:r>
        <w:r>
          <w:rPr>
            <w:noProof/>
            <w:webHidden/>
          </w:rPr>
        </w:r>
        <w:r>
          <w:rPr>
            <w:noProof/>
            <w:webHidden/>
          </w:rPr>
          <w:fldChar w:fldCharType="separate"/>
        </w:r>
        <w:r>
          <w:rPr>
            <w:noProof/>
            <w:webHidden/>
          </w:rPr>
          <w:t>14</w:t>
        </w:r>
        <w:r>
          <w:rPr>
            <w:noProof/>
            <w:webHidden/>
          </w:rPr>
          <w:fldChar w:fldCharType="end"/>
        </w:r>
      </w:hyperlink>
    </w:p>
    <w:p w14:paraId="2CD7D61A" w14:textId="5DC8AD22"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484" w:history="1">
        <w:r w:rsidRPr="00C8555F">
          <w:rPr>
            <w:rStyle w:val="Hyperlink"/>
            <w:noProof/>
          </w:rPr>
          <w:t>Inventory  Type</w:t>
        </w:r>
        <w:r>
          <w:rPr>
            <w:noProof/>
            <w:webHidden/>
          </w:rPr>
          <w:tab/>
        </w:r>
        <w:r>
          <w:rPr>
            <w:noProof/>
            <w:webHidden/>
          </w:rPr>
          <w:fldChar w:fldCharType="begin"/>
        </w:r>
        <w:r>
          <w:rPr>
            <w:noProof/>
            <w:webHidden/>
          </w:rPr>
          <w:instrText xml:space="preserve"> PAGEREF _Toc226124484 \h </w:instrText>
        </w:r>
        <w:r>
          <w:rPr>
            <w:noProof/>
            <w:webHidden/>
          </w:rPr>
        </w:r>
        <w:r>
          <w:rPr>
            <w:noProof/>
            <w:webHidden/>
          </w:rPr>
          <w:fldChar w:fldCharType="separate"/>
        </w:r>
        <w:r>
          <w:rPr>
            <w:noProof/>
            <w:webHidden/>
          </w:rPr>
          <w:t>15</w:t>
        </w:r>
        <w:r>
          <w:rPr>
            <w:noProof/>
            <w:webHidden/>
          </w:rPr>
          <w:fldChar w:fldCharType="end"/>
        </w:r>
      </w:hyperlink>
    </w:p>
    <w:p w14:paraId="6F3D805B" w14:textId="788B9FEF"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485" w:history="1">
        <w:r w:rsidRPr="00C8555F">
          <w:rPr>
            <w:rStyle w:val="Hyperlink"/>
            <w:noProof/>
          </w:rPr>
          <w:t>Availability and Visibility Fields</w:t>
        </w:r>
        <w:r>
          <w:rPr>
            <w:noProof/>
            <w:webHidden/>
          </w:rPr>
          <w:tab/>
        </w:r>
        <w:r>
          <w:rPr>
            <w:noProof/>
            <w:webHidden/>
          </w:rPr>
          <w:fldChar w:fldCharType="begin"/>
        </w:r>
        <w:r>
          <w:rPr>
            <w:noProof/>
            <w:webHidden/>
          </w:rPr>
          <w:instrText xml:space="preserve"> PAGEREF _Toc226124485 \h </w:instrText>
        </w:r>
        <w:r>
          <w:rPr>
            <w:noProof/>
            <w:webHidden/>
          </w:rPr>
        </w:r>
        <w:r>
          <w:rPr>
            <w:noProof/>
            <w:webHidden/>
          </w:rPr>
          <w:fldChar w:fldCharType="separate"/>
        </w:r>
        <w:r>
          <w:rPr>
            <w:noProof/>
            <w:webHidden/>
          </w:rPr>
          <w:t>16</w:t>
        </w:r>
        <w:r>
          <w:rPr>
            <w:noProof/>
            <w:webHidden/>
          </w:rPr>
          <w:fldChar w:fldCharType="end"/>
        </w:r>
      </w:hyperlink>
    </w:p>
    <w:p w14:paraId="257205E4" w14:textId="153D2905"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486" w:history="1">
        <w:r w:rsidRPr="00C8555F">
          <w:rPr>
            <w:rStyle w:val="Hyperlink"/>
            <w:noProof/>
          </w:rPr>
          <w:t>Multiple Inventories Available and Seasonally Available</w:t>
        </w:r>
        <w:r>
          <w:rPr>
            <w:noProof/>
            <w:webHidden/>
          </w:rPr>
          <w:tab/>
        </w:r>
        <w:r>
          <w:rPr>
            <w:noProof/>
            <w:webHidden/>
          </w:rPr>
          <w:fldChar w:fldCharType="begin"/>
        </w:r>
        <w:r>
          <w:rPr>
            <w:noProof/>
            <w:webHidden/>
          </w:rPr>
          <w:instrText xml:space="preserve"> PAGEREF _Toc226124486 \h </w:instrText>
        </w:r>
        <w:r>
          <w:rPr>
            <w:noProof/>
            <w:webHidden/>
          </w:rPr>
        </w:r>
        <w:r>
          <w:rPr>
            <w:noProof/>
            <w:webHidden/>
          </w:rPr>
          <w:fldChar w:fldCharType="separate"/>
        </w:r>
        <w:r>
          <w:rPr>
            <w:noProof/>
            <w:webHidden/>
          </w:rPr>
          <w:t>17</w:t>
        </w:r>
        <w:r>
          <w:rPr>
            <w:noProof/>
            <w:webHidden/>
          </w:rPr>
          <w:fldChar w:fldCharType="end"/>
        </w:r>
      </w:hyperlink>
    </w:p>
    <w:p w14:paraId="2258C5C9" w14:textId="57EFB715" w:rsidR="00102EF4" w:rsidRDefault="00102EF4">
      <w:pPr>
        <w:pStyle w:val="TOC2"/>
        <w:rPr>
          <w:rFonts w:asciiTheme="minorHAnsi" w:eastAsiaTheme="minorEastAsia" w:hAnsiTheme="minorHAnsi" w:cstheme="minorBidi"/>
          <w:noProof/>
          <w:kern w:val="2"/>
          <w:sz w:val="24"/>
          <w:szCs w:val="24"/>
          <w:lang w:eastAsia="en-US"/>
          <w14:ligatures w14:val="standardContextual"/>
        </w:rPr>
      </w:pPr>
      <w:hyperlink w:anchor="_Toc226124487" w:history="1">
        <w:r w:rsidRPr="00C8555F">
          <w:rPr>
            <w:rStyle w:val="Hyperlink"/>
            <w:noProof/>
          </w:rPr>
          <w:t>Inventory Maintenance Policy</w:t>
        </w:r>
        <w:r>
          <w:rPr>
            <w:noProof/>
            <w:webHidden/>
          </w:rPr>
          <w:tab/>
        </w:r>
        <w:r>
          <w:rPr>
            <w:noProof/>
            <w:webHidden/>
          </w:rPr>
          <w:fldChar w:fldCharType="begin"/>
        </w:r>
        <w:r>
          <w:rPr>
            <w:noProof/>
            <w:webHidden/>
          </w:rPr>
          <w:instrText xml:space="preserve"> PAGEREF _Toc226124487 \h </w:instrText>
        </w:r>
        <w:r>
          <w:rPr>
            <w:noProof/>
            <w:webHidden/>
          </w:rPr>
        </w:r>
        <w:r>
          <w:rPr>
            <w:noProof/>
            <w:webHidden/>
          </w:rPr>
          <w:fldChar w:fldCharType="separate"/>
        </w:r>
        <w:r>
          <w:rPr>
            <w:noProof/>
            <w:webHidden/>
          </w:rPr>
          <w:t>19</w:t>
        </w:r>
        <w:r>
          <w:rPr>
            <w:noProof/>
            <w:webHidden/>
          </w:rPr>
          <w:fldChar w:fldCharType="end"/>
        </w:r>
      </w:hyperlink>
    </w:p>
    <w:p w14:paraId="42A86E36" w14:textId="607E63B8"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488" w:history="1">
        <w:r w:rsidRPr="00C8555F">
          <w:rPr>
            <w:rStyle w:val="Hyperlink"/>
            <w:noProof/>
          </w:rPr>
          <w:t>Purpose of the Inventory Maintenance Policies</w:t>
        </w:r>
        <w:r>
          <w:rPr>
            <w:noProof/>
            <w:webHidden/>
          </w:rPr>
          <w:tab/>
        </w:r>
        <w:r>
          <w:rPr>
            <w:noProof/>
            <w:webHidden/>
          </w:rPr>
          <w:fldChar w:fldCharType="begin"/>
        </w:r>
        <w:r>
          <w:rPr>
            <w:noProof/>
            <w:webHidden/>
          </w:rPr>
          <w:instrText xml:space="preserve"> PAGEREF _Toc226124488 \h </w:instrText>
        </w:r>
        <w:r>
          <w:rPr>
            <w:noProof/>
            <w:webHidden/>
          </w:rPr>
        </w:r>
        <w:r>
          <w:rPr>
            <w:noProof/>
            <w:webHidden/>
          </w:rPr>
          <w:fldChar w:fldCharType="separate"/>
        </w:r>
        <w:r>
          <w:rPr>
            <w:noProof/>
            <w:webHidden/>
          </w:rPr>
          <w:t>22</w:t>
        </w:r>
        <w:r>
          <w:rPr>
            <w:noProof/>
            <w:webHidden/>
          </w:rPr>
          <w:fldChar w:fldCharType="end"/>
        </w:r>
      </w:hyperlink>
    </w:p>
    <w:p w14:paraId="5298DE50" w14:textId="68CF1B22"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489" w:history="1">
        <w:r w:rsidRPr="00C8555F">
          <w:rPr>
            <w:rStyle w:val="Hyperlink"/>
            <w:noProof/>
          </w:rPr>
          <w:t>Fields common to both Inventory Maintenance Policy and Inventory records</w:t>
        </w:r>
        <w:r>
          <w:rPr>
            <w:noProof/>
            <w:webHidden/>
          </w:rPr>
          <w:tab/>
        </w:r>
        <w:r>
          <w:rPr>
            <w:noProof/>
            <w:webHidden/>
          </w:rPr>
          <w:fldChar w:fldCharType="begin"/>
        </w:r>
        <w:r>
          <w:rPr>
            <w:noProof/>
            <w:webHidden/>
          </w:rPr>
          <w:instrText xml:space="preserve"> PAGEREF _Toc226124489 \h </w:instrText>
        </w:r>
        <w:r>
          <w:rPr>
            <w:noProof/>
            <w:webHidden/>
          </w:rPr>
        </w:r>
        <w:r>
          <w:rPr>
            <w:noProof/>
            <w:webHidden/>
          </w:rPr>
          <w:fldChar w:fldCharType="separate"/>
        </w:r>
        <w:r>
          <w:rPr>
            <w:noProof/>
            <w:webHidden/>
          </w:rPr>
          <w:t>23</w:t>
        </w:r>
        <w:r>
          <w:rPr>
            <w:noProof/>
            <w:webHidden/>
          </w:rPr>
          <w:fldChar w:fldCharType="end"/>
        </w:r>
      </w:hyperlink>
    </w:p>
    <w:p w14:paraId="4D9594F4" w14:textId="7189010A"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490" w:history="1">
        <w:r w:rsidRPr="00C8555F">
          <w:rPr>
            <w:rStyle w:val="Hyperlink"/>
            <w:rFonts w:eastAsia="Calibri"/>
            <w:noProof/>
          </w:rPr>
          <w:t>Inventory Maintenance Policy</w:t>
        </w:r>
        <w:r w:rsidRPr="00C8555F">
          <w:rPr>
            <w:rStyle w:val="Hyperlink"/>
            <w:noProof/>
          </w:rPr>
          <w:t>’s Impact on Orders</w:t>
        </w:r>
        <w:r>
          <w:rPr>
            <w:noProof/>
            <w:webHidden/>
          </w:rPr>
          <w:tab/>
        </w:r>
        <w:r>
          <w:rPr>
            <w:noProof/>
            <w:webHidden/>
          </w:rPr>
          <w:fldChar w:fldCharType="begin"/>
        </w:r>
        <w:r>
          <w:rPr>
            <w:noProof/>
            <w:webHidden/>
          </w:rPr>
          <w:instrText xml:space="preserve"> PAGEREF _Toc226124490 \h </w:instrText>
        </w:r>
        <w:r>
          <w:rPr>
            <w:noProof/>
            <w:webHidden/>
          </w:rPr>
        </w:r>
        <w:r>
          <w:rPr>
            <w:noProof/>
            <w:webHidden/>
          </w:rPr>
          <w:fldChar w:fldCharType="separate"/>
        </w:r>
        <w:r>
          <w:rPr>
            <w:noProof/>
            <w:webHidden/>
          </w:rPr>
          <w:t>25</w:t>
        </w:r>
        <w:r>
          <w:rPr>
            <w:noProof/>
            <w:webHidden/>
          </w:rPr>
          <w:fldChar w:fldCharType="end"/>
        </w:r>
      </w:hyperlink>
    </w:p>
    <w:p w14:paraId="7E803213" w14:textId="1C977227"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491" w:history="1">
        <w:r w:rsidRPr="00C8555F">
          <w:rPr>
            <w:rStyle w:val="Hyperlink"/>
            <w:noProof/>
          </w:rPr>
          <w:t xml:space="preserve">Adding </w:t>
        </w:r>
        <w:r w:rsidRPr="00C8555F">
          <w:rPr>
            <w:rStyle w:val="Hyperlink"/>
            <w:rFonts w:eastAsia="Calibri"/>
            <w:noProof/>
          </w:rPr>
          <w:t>Inventory Maintenance Policy</w:t>
        </w:r>
        <w:r w:rsidRPr="00C8555F">
          <w:rPr>
            <w:rStyle w:val="Hyperlink"/>
            <w:noProof/>
          </w:rPr>
          <w:t xml:space="preserve"> Records</w:t>
        </w:r>
        <w:r>
          <w:rPr>
            <w:noProof/>
            <w:webHidden/>
          </w:rPr>
          <w:tab/>
        </w:r>
        <w:r>
          <w:rPr>
            <w:noProof/>
            <w:webHidden/>
          </w:rPr>
          <w:fldChar w:fldCharType="begin"/>
        </w:r>
        <w:r>
          <w:rPr>
            <w:noProof/>
            <w:webHidden/>
          </w:rPr>
          <w:instrText xml:space="preserve"> PAGEREF _Toc226124491 \h </w:instrText>
        </w:r>
        <w:r>
          <w:rPr>
            <w:noProof/>
            <w:webHidden/>
          </w:rPr>
        </w:r>
        <w:r>
          <w:rPr>
            <w:noProof/>
            <w:webHidden/>
          </w:rPr>
          <w:fldChar w:fldCharType="separate"/>
        </w:r>
        <w:r>
          <w:rPr>
            <w:noProof/>
            <w:webHidden/>
          </w:rPr>
          <w:t>25</w:t>
        </w:r>
        <w:r>
          <w:rPr>
            <w:noProof/>
            <w:webHidden/>
          </w:rPr>
          <w:fldChar w:fldCharType="end"/>
        </w:r>
      </w:hyperlink>
    </w:p>
    <w:p w14:paraId="170DF027" w14:textId="015A2F55" w:rsidR="00102EF4" w:rsidRDefault="00102EF4">
      <w:pPr>
        <w:pStyle w:val="TOC2"/>
        <w:rPr>
          <w:rFonts w:asciiTheme="minorHAnsi" w:eastAsiaTheme="minorEastAsia" w:hAnsiTheme="minorHAnsi" w:cstheme="minorBidi"/>
          <w:noProof/>
          <w:kern w:val="2"/>
          <w:sz w:val="24"/>
          <w:szCs w:val="24"/>
          <w:lang w:eastAsia="en-US"/>
          <w14:ligatures w14:val="standardContextual"/>
        </w:rPr>
      </w:pPr>
      <w:hyperlink w:anchor="_Toc226124492" w:history="1">
        <w:r w:rsidRPr="00C8555F">
          <w:rPr>
            <w:rStyle w:val="Hyperlink"/>
            <w:noProof/>
          </w:rPr>
          <w:t>Availability Status Trigger</w:t>
        </w:r>
        <w:r>
          <w:rPr>
            <w:noProof/>
            <w:webHidden/>
          </w:rPr>
          <w:tab/>
        </w:r>
        <w:r>
          <w:rPr>
            <w:noProof/>
            <w:webHidden/>
          </w:rPr>
          <w:fldChar w:fldCharType="begin"/>
        </w:r>
        <w:r>
          <w:rPr>
            <w:noProof/>
            <w:webHidden/>
          </w:rPr>
          <w:instrText xml:space="preserve"> PAGEREF _Toc226124492 \h </w:instrText>
        </w:r>
        <w:r>
          <w:rPr>
            <w:noProof/>
            <w:webHidden/>
          </w:rPr>
        </w:r>
        <w:r>
          <w:rPr>
            <w:noProof/>
            <w:webHidden/>
          </w:rPr>
          <w:fldChar w:fldCharType="separate"/>
        </w:r>
        <w:r>
          <w:rPr>
            <w:noProof/>
            <w:webHidden/>
          </w:rPr>
          <w:t>26</w:t>
        </w:r>
        <w:r>
          <w:rPr>
            <w:noProof/>
            <w:webHidden/>
          </w:rPr>
          <w:fldChar w:fldCharType="end"/>
        </w:r>
      </w:hyperlink>
    </w:p>
    <w:p w14:paraId="0CC2B55A" w14:textId="70E43B6F"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493" w:history="1">
        <w:r w:rsidRPr="00C8555F">
          <w:rPr>
            <w:rStyle w:val="Hyperlink"/>
            <w:noProof/>
            <w:lang w:eastAsia="en-US"/>
          </w:rPr>
          <w:t>Availability Status</w:t>
        </w:r>
        <w:r>
          <w:rPr>
            <w:noProof/>
            <w:webHidden/>
          </w:rPr>
          <w:tab/>
        </w:r>
        <w:r>
          <w:rPr>
            <w:noProof/>
            <w:webHidden/>
          </w:rPr>
          <w:fldChar w:fldCharType="begin"/>
        </w:r>
        <w:r>
          <w:rPr>
            <w:noProof/>
            <w:webHidden/>
          </w:rPr>
          <w:instrText xml:space="preserve"> PAGEREF _Toc226124493 \h </w:instrText>
        </w:r>
        <w:r>
          <w:rPr>
            <w:noProof/>
            <w:webHidden/>
          </w:rPr>
        </w:r>
        <w:r>
          <w:rPr>
            <w:noProof/>
            <w:webHidden/>
          </w:rPr>
          <w:fldChar w:fldCharType="separate"/>
        </w:r>
        <w:r>
          <w:rPr>
            <w:noProof/>
            <w:webHidden/>
          </w:rPr>
          <w:t>27</w:t>
        </w:r>
        <w:r>
          <w:rPr>
            <w:noProof/>
            <w:webHidden/>
          </w:rPr>
          <w:fldChar w:fldCharType="end"/>
        </w:r>
      </w:hyperlink>
    </w:p>
    <w:p w14:paraId="24B4057B" w14:textId="01480A17"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494" w:history="1">
        <w:r w:rsidRPr="00C8555F">
          <w:rPr>
            <w:rStyle w:val="Hyperlink"/>
            <w:noProof/>
          </w:rPr>
          <w:t>Is Auto Deducted?</w:t>
        </w:r>
        <w:r>
          <w:rPr>
            <w:noProof/>
            <w:webHidden/>
          </w:rPr>
          <w:tab/>
        </w:r>
        <w:r>
          <w:rPr>
            <w:noProof/>
            <w:webHidden/>
          </w:rPr>
          <w:fldChar w:fldCharType="begin"/>
        </w:r>
        <w:r>
          <w:rPr>
            <w:noProof/>
            <w:webHidden/>
          </w:rPr>
          <w:instrText xml:space="preserve"> PAGEREF _Toc226124494 \h </w:instrText>
        </w:r>
        <w:r>
          <w:rPr>
            <w:noProof/>
            <w:webHidden/>
          </w:rPr>
        </w:r>
        <w:r>
          <w:rPr>
            <w:noProof/>
            <w:webHidden/>
          </w:rPr>
          <w:fldChar w:fldCharType="separate"/>
        </w:r>
        <w:r>
          <w:rPr>
            <w:noProof/>
            <w:webHidden/>
          </w:rPr>
          <w:t>28</w:t>
        </w:r>
        <w:r>
          <w:rPr>
            <w:noProof/>
            <w:webHidden/>
          </w:rPr>
          <w:fldChar w:fldCharType="end"/>
        </w:r>
      </w:hyperlink>
    </w:p>
    <w:p w14:paraId="2942F39C" w14:textId="7ACADB73"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495" w:history="1">
        <w:r w:rsidRPr="00C8555F">
          <w:rPr>
            <w:rStyle w:val="Hyperlink"/>
            <w:noProof/>
          </w:rPr>
          <w:t>Is Available?</w:t>
        </w:r>
        <w:r>
          <w:rPr>
            <w:noProof/>
            <w:webHidden/>
          </w:rPr>
          <w:tab/>
        </w:r>
        <w:r>
          <w:rPr>
            <w:noProof/>
            <w:webHidden/>
          </w:rPr>
          <w:fldChar w:fldCharType="begin"/>
        </w:r>
        <w:r>
          <w:rPr>
            <w:noProof/>
            <w:webHidden/>
          </w:rPr>
          <w:instrText xml:space="preserve"> PAGEREF _Toc226124495 \h </w:instrText>
        </w:r>
        <w:r>
          <w:rPr>
            <w:noProof/>
            <w:webHidden/>
          </w:rPr>
        </w:r>
        <w:r>
          <w:rPr>
            <w:noProof/>
            <w:webHidden/>
          </w:rPr>
          <w:fldChar w:fldCharType="separate"/>
        </w:r>
        <w:r>
          <w:rPr>
            <w:noProof/>
            <w:webHidden/>
          </w:rPr>
          <w:t>28</w:t>
        </w:r>
        <w:r>
          <w:rPr>
            <w:noProof/>
            <w:webHidden/>
          </w:rPr>
          <w:fldChar w:fldCharType="end"/>
        </w:r>
      </w:hyperlink>
    </w:p>
    <w:p w14:paraId="08887CCB" w14:textId="00725890"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496" w:history="1">
        <w:r w:rsidRPr="00C8555F">
          <w:rPr>
            <w:rStyle w:val="Hyperlink"/>
            <w:noProof/>
          </w:rPr>
          <w:t>Status Note</w:t>
        </w:r>
        <w:r>
          <w:rPr>
            <w:noProof/>
            <w:webHidden/>
          </w:rPr>
          <w:tab/>
        </w:r>
        <w:r>
          <w:rPr>
            <w:noProof/>
            <w:webHidden/>
          </w:rPr>
          <w:fldChar w:fldCharType="begin"/>
        </w:r>
        <w:r>
          <w:rPr>
            <w:noProof/>
            <w:webHidden/>
          </w:rPr>
          <w:instrText xml:space="preserve"> PAGEREF _Toc226124496 \h </w:instrText>
        </w:r>
        <w:r>
          <w:rPr>
            <w:noProof/>
            <w:webHidden/>
          </w:rPr>
        </w:r>
        <w:r>
          <w:rPr>
            <w:noProof/>
            <w:webHidden/>
          </w:rPr>
          <w:fldChar w:fldCharType="separate"/>
        </w:r>
        <w:r>
          <w:rPr>
            <w:noProof/>
            <w:webHidden/>
          </w:rPr>
          <w:t>28</w:t>
        </w:r>
        <w:r>
          <w:rPr>
            <w:noProof/>
            <w:webHidden/>
          </w:rPr>
          <w:fldChar w:fldCharType="end"/>
        </w:r>
      </w:hyperlink>
    </w:p>
    <w:p w14:paraId="77283868" w14:textId="79B71C40"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497" w:history="1">
        <w:r w:rsidRPr="00C8555F">
          <w:rPr>
            <w:rStyle w:val="Hyperlink"/>
            <w:noProof/>
          </w:rPr>
          <w:t>Is Distributable?</w:t>
        </w:r>
        <w:r>
          <w:rPr>
            <w:noProof/>
            <w:webHidden/>
          </w:rPr>
          <w:tab/>
        </w:r>
        <w:r>
          <w:rPr>
            <w:noProof/>
            <w:webHidden/>
          </w:rPr>
          <w:fldChar w:fldCharType="begin"/>
        </w:r>
        <w:r>
          <w:rPr>
            <w:noProof/>
            <w:webHidden/>
          </w:rPr>
          <w:instrText xml:space="preserve"> PAGEREF _Toc226124497 \h </w:instrText>
        </w:r>
        <w:r>
          <w:rPr>
            <w:noProof/>
            <w:webHidden/>
          </w:rPr>
        </w:r>
        <w:r>
          <w:rPr>
            <w:noProof/>
            <w:webHidden/>
          </w:rPr>
          <w:fldChar w:fldCharType="separate"/>
        </w:r>
        <w:r>
          <w:rPr>
            <w:noProof/>
            <w:webHidden/>
          </w:rPr>
          <w:t>28</w:t>
        </w:r>
        <w:r>
          <w:rPr>
            <w:noProof/>
            <w:webHidden/>
          </w:rPr>
          <w:fldChar w:fldCharType="end"/>
        </w:r>
      </w:hyperlink>
    </w:p>
    <w:p w14:paraId="5D08E49E" w14:textId="71D4C362"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498" w:history="1">
        <w:r w:rsidRPr="00C8555F">
          <w:rPr>
            <w:rStyle w:val="Hyperlink"/>
            <w:noProof/>
          </w:rPr>
          <w:t>Availability Status</w:t>
        </w:r>
        <w:r>
          <w:rPr>
            <w:noProof/>
            <w:webHidden/>
          </w:rPr>
          <w:tab/>
        </w:r>
        <w:r>
          <w:rPr>
            <w:noProof/>
            <w:webHidden/>
          </w:rPr>
          <w:fldChar w:fldCharType="begin"/>
        </w:r>
        <w:r>
          <w:rPr>
            <w:noProof/>
            <w:webHidden/>
          </w:rPr>
          <w:instrText xml:space="preserve"> PAGEREF _Toc226124498 \h </w:instrText>
        </w:r>
        <w:r>
          <w:rPr>
            <w:noProof/>
            <w:webHidden/>
          </w:rPr>
        </w:r>
        <w:r>
          <w:rPr>
            <w:noProof/>
            <w:webHidden/>
          </w:rPr>
          <w:fldChar w:fldCharType="separate"/>
        </w:r>
        <w:r>
          <w:rPr>
            <w:noProof/>
            <w:webHidden/>
          </w:rPr>
          <w:t>28</w:t>
        </w:r>
        <w:r>
          <w:rPr>
            <w:noProof/>
            <w:webHidden/>
          </w:rPr>
          <w:fldChar w:fldCharType="end"/>
        </w:r>
      </w:hyperlink>
    </w:p>
    <w:p w14:paraId="39375E89" w14:textId="00DF4E0F"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499" w:history="1">
        <w:r w:rsidRPr="00C8555F">
          <w:rPr>
            <w:rStyle w:val="Hyperlink"/>
            <w:noProof/>
          </w:rPr>
          <w:t>Availability Start and End Date</w:t>
        </w:r>
        <w:r>
          <w:rPr>
            <w:noProof/>
            <w:webHidden/>
          </w:rPr>
          <w:tab/>
        </w:r>
        <w:r>
          <w:rPr>
            <w:noProof/>
            <w:webHidden/>
          </w:rPr>
          <w:fldChar w:fldCharType="begin"/>
        </w:r>
        <w:r>
          <w:rPr>
            <w:noProof/>
            <w:webHidden/>
          </w:rPr>
          <w:instrText xml:space="preserve"> PAGEREF _Toc226124499 \h </w:instrText>
        </w:r>
        <w:r>
          <w:rPr>
            <w:noProof/>
            <w:webHidden/>
          </w:rPr>
        </w:r>
        <w:r>
          <w:rPr>
            <w:noProof/>
            <w:webHidden/>
          </w:rPr>
          <w:fldChar w:fldCharType="separate"/>
        </w:r>
        <w:r>
          <w:rPr>
            <w:noProof/>
            <w:webHidden/>
          </w:rPr>
          <w:t>28</w:t>
        </w:r>
        <w:r>
          <w:rPr>
            <w:noProof/>
            <w:webHidden/>
          </w:rPr>
          <w:fldChar w:fldCharType="end"/>
        </w:r>
      </w:hyperlink>
    </w:p>
    <w:p w14:paraId="1C327F25" w14:textId="6720CA80" w:rsidR="00102EF4" w:rsidRDefault="00102EF4">
      <w:pPr>
        <w:pStyle w:val="TOC1"/>
        <w:rPr>
          <w:rFonts w:asciiTheme="minorHAnsi" w:eastAsiaTheme="minorEastAsia" w:hAnsiTheme="minorHAnsi" w:cstheme="minorBidi"/>
          <w:b w:val="0"/>
          <w:kern w:val="2"/>
          <w:sz w:val="24"/>
          <w:szCs w:val="24"/>
          <w:lang w:eastAsia="en-US"/>
          <w14:ligatures w14:val="standardContextual"/>
        </w:rPr>
      </w:pPr>
      <w:hyperlink w:anchor="_Toc226124500" w:history="1">
        <w:r w:rsidRPr="00C8555F">
          <w:rPr>
            <w:rStyle w:val="Hyperlink"/>
          </w:rPr>
          <w:t>Other Inventory Fields</w:t>
        </w:r>
        <w:r>
          <w:rPr>
            <w:webHidden/>
          </w:rPr>
          <w:tab/>
        </w:r>
        <w:r>
          <w:rPr>
            <w:webHidden/>
          </w:rPr>
          <w:fldChar w:fldCharType="begin"/>
        </w:r>
        <w:r>
          <w:rPr>
            <w:webHidden/>
          </w:rPr>
          <w:instrText xml:space="preserve"> PAGEREF _Toc226124500 \h </w:instrText>
        </w:r>
        <w:r>
          <w:rPr>
            <w:webHidden/>
          </w:rPr>
        </w:r>
        <w:r>
          <w:rPr>
            <w:webHidden/>
          </w:rPr>
          <w:fldChar w:fldCharType="separate"/>
        </w:r>
        <w:r>
          <w:rPr>
            <w:webHidden/>
          </w:rPr>
          <w:t>29</w:t>
        </w:r>
        <w:r>
          <w:rPr>
            <w:webHidden/>
          </w:rPr>
          <w:fldChar w:fldCharType="end"/>
        </w:r>
      </w:hyperlink>
    </w:p>
    <w:p w14:paraId="58446BF5" w14:textId="1C6CBA8E"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501" w:history="1">
        <w:r w:rsidRPr="00C8555F">
          <w:rPr>
            <w:rStyle w:val="Hyperlink"/>
            <w:noProof/>
          </w:rPr>
          <w:t>Inventory Maintenance Site</w:t>
        </w:r>
        <w:r>
          <w:rPr>
            <w:noProof/>
            <w:webHidden/>
          </w:rPr>
          <w:tab/>
        </w:r>
        <w:r>
          <w:rPr>
            <w:noProof/>
            <w:webHidden/>
          </w:rPr>
          <w:fldChar w:fldCharType="begin"/>
        </w:r>
        <w:r>
          <w:rPr>
            <w:noProof/>
            <w:webHidden/>
          </w:rPr>
          <w:instrText xml:space="preserve"> PAGEREF _Toc226124501 \h </w:instrText>
        </w:r>
        <w:r>
          <w:rPr>
            <w:noProof/>
            <w:webHidden/>
          </w:rPr>
        </w:r>
        <w:r>
          <w:rPr>
            <w:noProof/>
            <w:webHidden/>
          </w:rPr>
          <w:fldChar w:fldCharType="separate"/>
        </w:r>
        <w:r>
          <w:rPr>
            <w:noProof/>
            <w:webHidden/>
          </w:rPr>
          <w:t>29</w:t>
        </w:r>
        <w:r>
          <w:rPr>
            <w:noProof/>
            <w:webHidden/>
          </w:rPr>
          <w:fldChar w:fldCharType="end"/>
        </w:r>
      </w:hyperlink>
    </w:p>
    <w:p w14:paraId="53EE74B6" w14:textId="608157A7"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502" w:history="1">
        <w:r w:rsidRPr="00C8555F">
          <w:rPr>
            <w:rStyle w:val="Hyperlink"/>
            <w:noProof/>
            <w:lang w:eastAsia="en-US"/>
          </w:rPr>
          <w:t>Quantity On Hand</w:t>
        </w:r>
        <w:r>
          <w:rPr>
            <w:noProof/>
            <w:webHidden/>
          </w:rPr>
          <w:tab/>
        </w:r>
        <w:r>
          <w:rPr>
            <w:noProof/>
            <w:webHidden/>
          </w:rPr>
          <w:fldChar w:fldCharType="begin"/>
        </w:r>
        <w:r>
          <w:rPr>
            <w:noProof/>
            <w:webHidden/>
          </w:rPr>
          <w:instrText xml:space="preserve"> PAGEREF _Toc226124502 \h </w:instrText>
        </w:r>
        <w:r>
          <w:rPr>
            <w:noProof/>
            <w:webHidden/>
          </w:rPr>
        </w:r>
        <w:r>
          <w:rPr>
            <w:noProof/>
            <w:webHidden/>
          </w:rPr>
          <w:fldChar w:fldCharType="separate"/>
        </w:r>
        <w:r>
          <w:rPr>
            <w:noProof/>
            <w:webHidden/>
          </w:rPr>
          <w:t>29</w:t>
        </w:r>
        <w:r>
          <w:rPr>
            <w:noProof/>
            <w:webHidden/>
          </w:rPr>
          <w:fldChar w:fldCharType="end"/>
        </w:r>
      </w:hyperlink>
    </w:p>
    <w:p w14:paraId="7E005ABB" w14:textId="4501A3D8"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503" w:history="1">
        <w:r w:rsidRPr="00C8555F">
          <w:rPr>
            <w:rStyle w:val="Hyperlink"/>
            <w:noProof/>
          </w:rPr>
          <w:t>Pathogen Status</w:t>
        </w:r>
        <w:r>
          <w:rPr>
            <w:noProof/>
            <w:webHidden/>
          </w:rPr>
          <w:tab/>
        </w:r>
        <w:r>
          <w:rPr>
            <w:noProof/>
            <w:webHidden/>
          </w:rPr>
          <w:fldChar w:fldCharType="begin"/>
        </w:r>
        <w:r>
          <w:rPr>
            <w:noProof/>
            <w:webHidden/>
          </w:rPr>
          <w:instrText xml:space="preserve"> PAGEREF _Toc226124503 \h </w:instrText>
        </w:r>
        <w:r>
          <w:rPr>
            <w:noProof/>
            <w:webHidden/>
          </w:rPr>
        </w:r>
        <w:r>
          <w:rPr>
            <w:noProof/>
            <w:webHidden/>
          </w:rPr>
          <w:fldChar w:fldCharType="separate"/>
        </w:r>
        <w:r>
          <w:rPr>
            <w:noProof/>
            <w:webHidden/>
          </w:rPr>
          <w:t>29</w:t>
        </w:r>
        <w:r>
          <w:rPr>
            <w:noProof/>
            <w:webHidden/>
          </w:rPr>
          <w:fldChar w:fldCharType="end"/>
        </w:r>
      </w:hyperlink>
    </w:p>
    <w:p w14:paraId="6EA5B85C" w14:textId="31817ADB"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504" w:history="1">
        <w:r w:rsidRPr="00C8555F">
          <w:rPr>
            <w:rStyle w:val="Hyperlink"/>
            <w:noProof/>
          </w:rPr>
          <w:t>Locations Section 1…4</w:t>
        </w:r>
        <w:r>
          <w:rPr>
            <w:noProof/>
            <w:webHidden/>
          </w:rPr>
          <w:tab/>
        </w:r>
        <w:r>
          <w:rPr>
            <w:noProof/>
            <w:webHidden/>
          </w:rPr>
          <w:fldChar w:fldCharType="begin"/>
        </w:r>
        <w:r>
          <w:rPr>
            <w:noProof/>
            <w:webHidden/>
          </w:rPr>
          <w:instrText xml:space="preserve"> PAGEREF _Toc226124504 \h </w:instrText>
        </w:r>
        <w:r>
          <w:rPr>
            <w:noProof/>
            <w:webHidden/>
          </w:rPr>
        </w:r>
        <w:r>
          <w:rPr>
            <w:noProof/>
            <w:webHidden/>
          </w:rPr>
          <w:fldChar w:fldCharType="separate"/>
        </w:r>
        <w:r>
          <w:rPr>
            <w:noProof/>
            <w:webHidden/>
          </w:rPr>
          <w:t>29</w:t>
        </w:r>
        <w:r>
          <w:rPr>
            <w:noProof/>
            <w:webHidden/>
          </w:rPr>
          <w:fldChar w:fldCharType="end"/>
        </w:r>
      </w:hyperlink>
    </w:p>
    <w:p w14:paraId="669E8826" w14:textId="3B4C20B2"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505" w:history="1">
        <w:r w:rsidRPr="00C8555F">
          <w:rPr>
            <w:rStyle w:val="Hyperlink"/>
            <w:noProof/>
          </w:rPr>
          <w:t>Production Location</w:t>
        </w:r>
        <w:r>
          <w:rPr>
            <w:noProof/>
            <w:webHidden/>
          </w:rPr>
          <w:tab/>
        </w:r>
        <w:r>
          <w:rPr>
            <w:noProof/>
            <w:webHidden/>
          </w:rPr>
          <w:fldChar w:fldCharType="begin"/>
        </w:r>
        <w:r>
          <w:rPr>
            <w:noProof/>
            <w:webHidden/>
          </w:rPr>
          <w:instrText xml:space="preserve"> PAGEREF _Toc226124505 \h </w:instrText>
        </w:r>
        <w:r>
          <w:rPr>
            <w:noProof/>
            <w:webHidden/>
          </w:rPr>
        </w:r>
        <w:r>
          <w:rPr>
            <w:noProof/>
            <w:webHidden/>
          </w:rPr>
          <w:fldChar w:fldCharType="separate"/>
        </w:r>
        <w:r>
          <w:rPr>
            <w:noProof/>
            <w:webHidden/>
          </w:rPr>
          <w:t>29</w:t>
        </w:r>
        <w:r>
          <w:rPr>
            <w:noProof/>
            <w:webHidden/>
          </w:rPr>
          <w:fldChar w:fldCharType="end"/>
        </w:r>
      </w:hyperlink>
    </w:p>
    <w:p w14:paraId="6AD9F4D7" w14:textId="790FB12B"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506" w:history="1">
        <w:r w:rsidRPr="00C8555F">
          <w:rPr>
            <w:rStyle w:val="Hyperlink"/>
            <w:noProof/>
          </w:rPr>
          <w:t>Latitude and Longitude</w:t>
        </w:r>
        <w:r>
          <w:rPr>
            <w:noProof/>
            <w:webHidden/>
          </w:rPr>
          <w:tab/>
        </w:r>
        <w:r>
          <w:rPr>
            <w:noProof/>
            <w:webHidden/>
          </w:rPr>
          <w:fldChar w:fldCharType="begin"/>
        </w:r>
        <w:r>
          <w:rPr>
            <w:noProof/>
            <w:webHidden/>
          </w:rPr>
          <w:instrText xml:space="preserve"> PAGEREF _Toc226124506 \h </w:instrText>
        </w:r>
        <w:r>
          <w:rPr>
            <w:noProof/>
            <w:webHidden/>
          </w:rPr>
        </w:r>
        <w:r>
          <w:rPr>
            <w:noProof/>
            <w:webHidden/>
          </w:rPr>
          <w:fldChar w:fldCharType="separate"/>
        </w:r>
        <w:r>
          <w:rPr>
            <w:noProof/>
            <w:webHidden/>
          </w:rPr>
          <w:t>29</w:t>
        </w:r>
        <w:r>
          <w:rPr>
            <w:noProof/>
            <w:webHidden/>
          </w:rPr>
          <w:fldChar w:fldCharType="end"/>
        </w:r>
      </w:hyperlink>
    </w:p>
    <w:p w14:paraId="4692D08B" w14:textId="0720E978"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507" w:history="1">
        <w:r w:rsidRPr="00C8555F">
          <w:rPr>
            <w:rStyle w:val="Hyperlink"/>
            <w:noProof/>
          </w:rPr>
          <w:t>Rootstock</w:t>
        </w:r>
        <w:r>
          <w:rPr>
            <w:noProof/>
            <w:webHidden/>
          </w:rPr>
          <w:tab/>
        </w:r>
        <w:r>
          <w:rPr>
            <w:noProof/>
            <w:webHidden/>
          </w:rPr>
          <w:fldChar w:fldCharType="begin"/>
        </w:r>
        <w:r>
          <w:rPr>
            <w:noProof/>
            <w:webHidden/>
          </w:rPr>
          <w:instrText xml:space="preserve"> PAGEREF _Toc226124507 \h </w:instrText>
        </w:r>
        <w:r>
          <w:rPr>
            <w:noProof/>
            <w:webHidden/>
          </w:rPr>
        </w:r>
        <w:r>
          <w:rPr>
            <w:noProof/>
            <w:webHidden/>
          </w:rPr>
          <w:fldChar w:fldCharType="separate"/>
        </w:r>
        <w:r>
          <w:rPr>
            <w:noProof/>
            <w:webHidden/>
          </w:rPr>
          <w:t>29</w:t>
        </w:r>
        <w:r>
          <w:rPr>
            <w:noProof/>
            <w:webHidden/>
          </w:rPr>
          <w:fldChar w:fldCharType="end"/>
        </w:r>
      </w:hyperlink>
    </w:p>
    <w:p w14:paraId="095748D4" w14:textId="41808BE4"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508" w:history="1">
        <w:r w:rsidRPr="00C8555F">
          <w:rPr>
            <w:rStyle w:val="Hyperlink"/>
            <w:noProof/>
            <w:lang w:eastAsia="en-US"/>
          </w:rPr>
          <w:t>Parent Inventory</w:t>
        </w:r>
        <w:r>
          <w:rPr>
            <w:noProof/>
            <w:webHidden/>
          </w:rPr>
          <w:tab/>
        </w:r>
        <w:r>
          <w:rPr>
            <w:noProof/>
            <w:webHidden/>
          </w:rPr>
          <w:fldChar w:fldCharType="begin"/>
        </w:r>
        <w:r>
          <w:rPr>
            <w:noProof/>
            <w:webHidden/>
          </w:rPr>
          <w:instrText xml:space="preserve"> PAGEREF _Toc226124508 \h </w:instrText>
        </w:r>
        <w:r>
          <w:rPr>
            <w:noProof/>
            <w:webHidden/>
          </w:rPr>
        </w:r>
        <w:r>
          <w:rPr>
            <w:noProof/>
            <w:webHidden/>
          </w:rPr>
          <w:fldChar w:fldCharType="separate"/>
        </w:r>
        <w:r>
          <w:rPr>
            <w:noProof/>
            <w:webHidden/>
          </w:rPr>
          <w:t>29</w:t>
        </w:r>
        <w:r>
          <w:rPr>
            <w:noProof/>
            <w:webHidden/>
          </w:rPr>
          <w:fldChar w:fldCharType="end"/>
        </w:r>
      </w:hyperlink>
    </w:p>
    <w:p w14:paraId="7491A8CE" w14:textId="7C488C5B"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509" w:history="1">
        <w:r w:rsidRPr="00C8555F">
          <w:rPr>
            <w:rStyle w:val="Hyperlink"/>
            <w:noProof/>
            <w:lang w:eastAsia="en-US"/>
          </w:rPr>
          <w:t>Backup Inventory</w:t>
        </w:r>
        <w:r>
          <w:rPr>
            <w:noProof/>
            <w:webHidden/>
          </w:rPr>
          <w:tab/>
        </w:r>
        <w:r>
          <w:rPr>
            <w:noProof/>
            <w:webHidden/>
          </w:rPr>
          <w:fldChar w:fldCharType="begin"/>
        </w:r>
        <w:r>
          <w:rPr>
            <w:noProof/>
            <w:webHidden/>
          </w:rPr>
          <w:instrText xml:space="preserve"> PAGEREF _Toc226124509 \h </w:instrText>
        </w:r>
        <w:r>
          <w:rPr>
            <w:noProof/>
            <w:webHidden/>
          </w:rPr>
        </w:r>
        <w:r>
          <w:rPr>
            <w:noProof/>
            <w:webHidden/>
          </w:rPr>
          <w:fldChar w:fldCharType="separate"/>
        </w:r>
        <w:r>
          <w:rPr>
            <w:noProof/>
            <w:webHidden/>
          </w:rPr>
          <w:t>29</w:t>
        </w:r>
        <w:r>
          <w:rPr>
            <w:noProof/>
            <w:webHidden/>
          </w:rPr>
          <w:fldChar w:fldCharType="end"/>
        </w:r>
      </w:hyperlink>
    </w:p>
    <w:p w14:paraId="1305E518" w14:textId="7D961E1F"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510" w:history="1">
        <w:r w:rsidRPr="00C8555F">
          <w:rPr>
            <w:rStyle w:val="Hyperlink"/>
            <w:noProof/>
            <w:lang w:eastAsia="en-US"/>
          </w:rPr>
          <w:t>Hundred Seed Weight</w:t>
        </w:r>
        <w:r>
          <w:rPr>
            <w:noProof/>
            <w:webHidden/>
          </w:rPr>
          <w:tab/>
        </w:r>
        <w:r>
          <w:rPr>
            <w:noProof/>
            <w:webHidden/>
          </w:rPr>
          <w:fldChar w:fldCharType="begin"/>
        </w:r>
        <w:r>
          <w:rPr>
            <w:noProof/>
            <w:webHidden/>
          </w:rPr>
          <w:instrText xml:space="preserve"> PAGEREF _Toc226124510 \h </w:instrText>
        </w:r>
        <w:r>
          <w:rPr>
            <w:noProof/>
            <w:webHidden/>
          </w:rPr>
        </w:r>
        <w:r>
          <w:rPr>
            <w:noProof/>
            <w:webHidden/>
          </w:rPr>
          <w:fldChar w:fldCharType="separate"/>
        </w:r>
        <w:r>
          <w:rPr>
            <w:noProof/>
            <w:webHidden/>
          </w:rPr>
          <w:t>30</w:t>
        </w:r>
        <w:r>
          <w:rPr>
            <w:noProof/>
            <w:webHidden/>
          </w:rPr>
          <w:fldChar w:fldCharType="end"/>
        </w:r>
      </w:hyperlink>
    </w:p>
    <w:p w14:paraId="64327FBD" w14:textId="5FC14949"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511" w:history="1">
        <w:r w:rsidRPr="00C8555F">
          <w:rPr>
            <w:rStyle w:val="Hyperlink"/>
            <w:noProof/>
            <w:lang w:eastAsia="en-US"/>
          </w:rPr>
          <w:t>Pollination Method</w:t>
        </w:r>
        <w:r>
          <w:rPr>
            <w:noProof/>
            <w:webHidden/>
          </w:rPr>
          <w:tab/>
        </w:r>
        <w:r>
          <w:rPr>
            <w:noProof/>
            <w:webHidden/>
          </w:rPr>
          <w:fldChar w:fldCharType="begin"/>
        </w:r>
        <w:r>
          <w:rPr>
            <w:noProof/>
            <w:webHidden/>
          </w:rPr>
          <w:instrText xml:space="preserve"> PAGEREF _Toc226124511 \h </w:instrText>
        </w:r>
        <w:r>
          <w:rPr>
            <w:noProof/>
            <w:webHidden/>
          </w:rPr>
        </w:r>
        <w:r>
          <w:rPr>
            <w:noProof/>
            <w:webHidden/>
          </w:rPr>
          <w:fldChar w:fldCharType="separate"/>
        </w:r>
        <w:r>
          <w:rPr>
            <w:noProof/>
            <w:webHidden/>
          </w:rPr>
          <w:t>30</w:t>
        </w:r>
        <w:r>
          <w:rPr>
            <w:noProof/>
            <w:webHidden/>
          </w:rPr>
          <w:fldChar w:fldCharType="end"/>
        </w:r>
      </w:hyperlink>
    </w:p>
    <w:p w14:paraId="005B7471" w14:textId="539902A3"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512" w:history="1">
        <w:r w:rsidRPr="00C8555F">
          <w:rPr>
            <w:rStyle w:val="Hyperlink"/>
            <w:noProof/>
            <w:lang w:eastAsia="en-US"/>
          </w:rPr>
          <w:t>Pollination Vector</w:t>
        </w:r>
        <w:r>
          <w:rPr>
            <w:noProof/>
            <w:webHidden/>
          </w:rPr>
          <w:tab/>
        </w:r>
        <w:r>
          <w:rPr>
            <w:noProof/>
            <w:webHidden/>
          </w:rPr>
          <w:fldChar w:fldCharType="begin"/>
        </w:r>
        <w:r>
          <w:rPr>
            <w:noProof/>
            <w:webHidden/>
          </w:rPr>
          <w:instrText xml:space="preserve"> PAGEREF _Toc226124512 \h </w:instrText>
        </w:r>
        <w:r>
          <w:rPr>
            <w:noProof/>
            <w:webHidden/>
          </w:rPr>
        </w:r>
        <w:r>
          <w:rPr>
            <w:noProof/>
            <w:webHidden/>
          </w:rPr>
          <w:fldChar w:fldCharType="separate"/>
        </w:r>
        <w:r>
          <w:rPr>
            <w:noProof/>
            <w:webHidden/>
          </w:rPr>
          <w:t>30</w:t>
        </w:r>
        <w:r>
          <w:rPr>
            <w:noProof/>
            <w:webHidden/>
          </w:rPr>
          <w:fldChar w:fldCharType="end"/>
        </w:r>
      </w:hyperlink>
    </w:p>
    <w:p w14:paraId="4F8ED36A" w14:textId="1BD698B0"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513" w:history="1">
        <w:r w:rsidRPr="00C8555F">
          <w:rPr>
            <w:rStyle w:val="Hyperlink"/>
            <w:noProof/>
            <w:lang w:eastAsia="en-US"/>
          </w:rPr>
          <w:t>Preservation Method</w:t>
        </w:r>
        <w:r>
          <w:rPr>
            <w:noProof/>
            <w:webHidden/>
          </w:rPr>
          <w:tab/>
        </w:r>
        <w:r>
          <w:rPr>
            <w:noProof/>
            <w:webHidden/>
          </w:rPr>
          <w:fldChar w:fldCharType="begin"/>
        </w:r>
        <w:r>
          <w:rPr>
            <w:noProof/>
            <w:webHidden/>
          </w:rPr>
          <w:instrText xml:space="preserve"> PAGEREF _Toc226124513 \h </w:instrText>
        </w:r>
        <w:r>
          <w:rPr>
            <w:noProof/>
            <w:webHidden/>
          </w:rPr>
        </w:r>
        <w:r>
          <w:rPr>
            <w:noProof/>
            <w:webHidden/>
          </w:rPr>
          <w:fldChar w:fldCharType="separate"/>
        </w:r>
        <w:r>
          <w:rPr>
            <w:noProof/>
            <w:webHidden/>
          </w:rPr>
          <w:t>30</w:t>
        </w:r>
        <w:r>
          <w:rPr>
            <w:noProof/>
            <w:webHidden/>
          </w:rPr>
          <w:fldChar w:fldCharType="end"/>
        </w:r>
      </w:hyperlink>
    </w:p>
    <w:p w14:paraId="35516479" w14:textId="762F3AAD"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514" w:history="1">
        <w:r w:rsidRPr="00C8555F">
          <w:rPr>
            <w:rStyle w:val="Hyperlink"/>
            <w:noProof/>
            <w:lang w:eastAsia="en-US"/>
          </w:rPr>
          <w:t>Regeneration Method</w:t>
        </w:r>
        <w:r>
          <w:rPr>
            <w:noProof/>
            <w:webHidden/>
          </w:rPr>
          <w:tab/>
        </w:r>
        <w:r>
          <w:rPr>
            <w:noProof/>
            <w:webHidden/>
          </w:rPr>
          <w:fldChar w:fldCharType="begin"/>
        </w:r>
        <w:r>
          <w:rPr>
            <w:noProof/>
            <w:webHidden/>
          </w:rPr>
          <w:instrText xml:space="preserve"> PAGEREF _Toc226124514 \h </w:instrText>
        </w:r>
        <w:r>
          <w:rPr>
            <w:noProof/>
            <w:webHidden/>
          </w:rPr>
        </w:r>
        <w:r>
          <w:rPr>
            <w:noProof/>
            <w:webHidden/>
          </w:rPr>
          <w:fldChar w:fldCharType="separate"/>
        </w:r>
        <w:r>
          <w:rPr>
            <w:noProof/>
            <w:webHidden/>
          </w:rPr>
          <w:t>30</w:t>
        </w:r>
        <w:r>
          <w:rPr>
            <w:noProof/>
            <w:webHidden/>
          </w:rPr>
          <w:fldChar w:fldCharType="end"/>
        </w:r>
      </w:hyperlink>
    </w:p>
    <w:p w14:paraId="0E884B74" w14:textId="2F8958FC"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515" w:history="1">
        <w:r w:rsidRPr="00C8555F">
          <w:rPr>
            <w:rStyle w:val="Hyperlink"/>
            <w:noProof/>
            <w:lang w:eastAsia="en-US"/>
          </w:rPr>
          <w:t>Plant Sex</w:t>
        </w:r>
        <w:r>
          <w:rPr>
            <w:noProof/>
            <w:webHidden/>
          </w:rPr>
          <w:tab/>
        </w:r>
        <w:r>
          <w:rPr>
            <w:noProof/>
            <w:webHidden/>
          </w:rPr>
          <w:fldChar w:fldCharType="begin"/>
        </w:r>
        <w:r>
          <w:rPr>
            <w:noProof/>
            <w:webHidden/>
          </w:rPr>
          <w:instrText xml:space="preserve"> PAGEREF _Toc226124515 \h </w:instrText>
        </w:r>
        <w:r>
          <w:rPr>
            <w:noProof/>
            <w:webHidden/>
          </w:rPr>
        </w:r>
        <w:r>
          <w:rPr>
            <w:noProof/>
            <w:webHidden/>
          </w:rPr>
          <w:fldChar w:fldCharType="separate"/>
        </w:r>
        <w:r>
          <w:rPr>
            <w:noProof/>
            <w:webHidden/>
          </w:rPr>
          <w:t>30</w:t>
        </w:r>
        <w:r>
          <w:rPr>
            <w:noProof/>
            <w:webHidden/>
          </w:rPr>
          <w:fldChar w:fldCharType="end"/>
        </w:r>
      </w:hyperlink>
    </w:p>
    <w:p w14:paraId="1DC35E49" w14:textId="6166DF74"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516" w:history="1">
        <w:r w:rsidRPr="00C8555F">
          <w:rPr>
            <w:rStyle w:val="Hyperlink"/>
            <w:noProof/>
            <w:lang w:eastAsia="en-US"/>
          </w:rPr>
          <w:t>Propagation Date</w:t>
        </w:r>
        <w:r>
          <w:rPr>
            <w:noProof/>
            <w:webHidden/>
          </w:rPr>
          <w:tab/>
        </w:r>
        <w:r>
          <w:rPr>
            <w:noProof/>
            <w:webHidden/>
          </w:rPr>
          <w:fldChar w:fldCharType="begin"/>
        </w:r>
        <w:r>
          <w:rPr>
            <w:noProof/>
            <w:webHidden/>
          </w:rPr>
          <w:instrText xml:space="preserve"> PAGEREF _Toc226124516 \h </w:instrText>
        </w:r>
        <w:r>
          <w:rPr>
            <w:noProof/>
            <w:webHidden/>
          </w:rPr>
        </w:r>
        <w:r>
          <w:rPr>
            <w:noProof/>
            <w:webHidden/>
          </w:rPr>
          <w:fldChar w:fldCharType="separate"/>
        </w:r>
        <w:r>
          <w:rPr>
            <w:noProof/>
            <w:webHidden/>
          </w:rPr>
          <w:t>30</w:t>
        </w:r>
        <w:r>
          <w:rPr>
            <w:noProof/>
            <w:webHidden/>
          </w:rPr>
          <w:fldChar w:fldCharType="end"/>
        </w:r>
      </w:hyperlink>
    </w:p>
    <w:p w14:paraId="6B04D263" w14:textId="416BBCEE"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517" w:history="1">
        <w:r w:rsidRPr="00C8555F">
          <w:rPr>
            <w:rStyle w:val="Hyperlink"/>
            <w:noProof/>
            <w:lang w:eastAsia="en-US"/>
          </w:rPr>
          <w:t>Propagation Date Format</w:t>
        </w:r>
        <w:r>
          <w:rPr>
            <w:noProof/>
            <w:webHidden/>
          </w:rPr>
          <w:tab/>
        </w:r>
        <w:r>
          <w:rPr>
            <w:noProof/>
            <w:webHidden/>
          </w:rPr>
          <w:fldChar w:fldCharType="begin"/>
        </w:r>
        <w:r>
          <w:rPr>
            <w:noProof/>
            <w:webHidden/>
          </w:rPr>
          <w:instrText xml:space="preserve"> PAGEREF _Toc226124517 \h </w:instrText>
        </w:r>
        <w:r>
          <w:rPr>
            <w:noProof/>
            <w:webHidden/>
          </w:rPr>
        </w:r>
        <w:r>
          <w:rPr>
            <w:noProof/>
            <w:webHidden/>
          </w:rPr>
          <w:fldChar w:fldCharType="separate"/>
        </w:r>
        <w:r>
          <w:rPr>
            <w:noProof/>
            <w:webHidden/>
          </w:rPr>
          <w:t>30</w:t>
        </w:r>
        <w:r>
          <w:rPr>
            <w:noProof/>
            <w:webHidden/>
          </w:rPr>
          <w:fldChar w:fldCharType="end"/>
        </w:r>
      </w:hyperlink>
    </w:p>
    <w:p w14:paraId="3307FED3" w14:textId="5B5C8403"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518" w:history="1">
        <w:r w:rsidRPr="00C8555F">
          <w:rPr>
            <w:rStyle w:val="Hyperlink"/>
            <w:noProof/>
            <w:lang w:eastAsia="en-US"/>
          </w:rPr>
          <w:t>Note</w:t>
        </w:r>
        <w:r>
          <w:rPr>
            <w:noProof/>
            <w:webHidden/>
          </w:rPr>
          <w:tab/>
        </w:r>
        <w:r>
          <w:rPr>
            <w:noProof/>
            <w:webHidden/>
          </w:rPr>
          <w:fldChar w:fldCharType="begin"/>
        </w:r>
        <w:r>
          <w:rPr>
            <w:noProof/>
            <w:webHidden/>
          </w:rPr>
          <w:instrText xml:space="preserve"> PAGEREF _Toc226124518 \h </w:instrText>
        </w:r>
        <w:r>
          <w:rPr>
            <w:noProof/>
            <w:webHidden/>
          </w:rPr>
        </w:r>
        <w:r>
          <w:rPr>
            <w:noProof/>
            <w:webHidden/>
          </w:rPr>
          <w:fldChar w:fldCharType="separate"/>
        </w:r>
        <w:r>
          <w:rPr>
            <w:noProof/>
            <w:webHidden/>
          </w:rPr>
          <w:t>30</w:t>
        </w:r>
        <w:r>
          <w:rPr>
            <w:noProof/>
            <w:webHidden/>
          </w:rPr>
          <w:fldChar w:fldCharType="end"/>
        </w:r>
      </w:hyperlink>
    </w:p>
    <w:p w14:paraId="54C7BCFE" w14:textId="7121F111"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519" w:history="1">
        <w:r w:rsidRPr="00C8555F">
          <w:rPr>
            <w:rStyle w:val="Hyperlink"/>
            <w:noProof/>
            <w:lang w:eastAsia="en-US"/>
          </w:rPr>
          <w:t>Name</w:t>
        </w:r>
        <w:r>
          <w:rPr>
            <w:noProof/>
            <w:webHidden/>
          </w:rPr>
          <w:tab/>
        </w:r>
        <w:r>
          <w:rPr>
            <w:noProof/>
            <w:webHidden/>
          </w:rPr>
          <w:fldChar w:fldCharType="begin"/>
        </w:r>
        <w:r>
          <w:rPr>
            <w:noProof/>
            <w:webHidden/>
          </w:rPr>
          <w:instrText xml:space="preserve"> PAGEREF _Toc226124519 \h </w:instrText>
        </w:r>
        <w:r>
          <w:rPr>
            <w:noProof/>
            <w:webHidden/>
          </w:rPr>
        </w:r>
        <w:r>
          <w:rPr>
            <w:noProof/>
            <w:webHidden/>
          </w:rPr>
          <w:fldChar w:fldCharType="separate"/>
        </w:r>
        <w:r>
          <w:rPr>
            <w:noProof/>
            <w:webHidden/>
          </w:rPr>
          <w:t>30</w:t>
        </w:r>
        <w:r>
          <w:rPr>
            <w:noProof/>
            <w:webHidden/>
          </w:rPr>
          <w:fldChar w:fldCharType="end"/>
        </w:r>
      </w:hyperlink>
    </w:p>
    <w:p w14:paraId="0DAA3C09" w14:textId="6B9BC3EB"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520" w:history="1">
        <w:r w:rsidRPr="00C8555F">
          <w:rPr>
            <w:rStyle w:val="Hyperlink"/>
            <w:noProof/>
            <w:lang w:eastAsia="en-US"/>
          </w:rPr>
          <w:t>Taxon</w:t>
        </w:r>
        <w:r>
          <w:rPr>
            <w:noProof/>
            <w:webHidden/>
          </w:rPr>
          <w:tab/>
        </w:r>
        <w:r>
          <w:rPr>
            <w:noProof/>
            <w:webHidden/>
          </w:rPr>
          <w:fldChar w:fldCharType="begin"/>
        </w:r>
        <w:r>
          <w:rPr>
            <w:noProof/>
            <w:webHidden/>
          </w:rPr>
          <w:instrText xml:space="preserve"> PAGEREF _Toc226124520 \h </w:instrText>
        </w:r>
        <w:r>
          <w:rPr>
            <w:noProof/>
            <w:webHidden/>
          </w:rPr>
        </w:r>
        <w:r>
          <w:rPr>
            <w:noProof/>
            <w:webHidden/>
          </w:rPr>
          <w:fldChar w:fldCharType="separate"/>
        </w:r>
        <w:r>
          <w:rPr>
            <w:noProof/>
            <w:webHidden/>
          </w:rPr>
          <w:t>30</w:t>
        </w:r>
        <w:r>
          <w:rPr>
            <w:noProof/>
            <w:webHidden/>
          </w:rPr>
          <w:fldChar w:fldCharType="end"/>
        </w:r>
      </w:hyperlink>
    </w:p>
    <w:p w14:paraId="56CDDDFD" w14:textId="19C9B51F"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521" w:history="1">
        <w:r w:rsidRPr="00C8555F">
          <w:rPr>
            <w:rStyle w:val="Hyperlink"/>
            <w:noProof/>
            <w:lang w:eastAsia="en-US"/>
          </w:rPr>
          <w:t>Origin</w:t>
        </w:r>
        <w:r>
          <w:rPr>
            <w:noProof/>
            <w:webHidden/>
          </w:rPr>
          <w:tab/>
        </w:r>
        <w:r>
          <w:rPr>
            <w:noProof/>
            <w:webHidden/>
          </w:rPr>
          <w:fldChar w:fldCharType="begin"/>
        </w:r>
        <w:r>
          <w:rPr>
            <w:noProof/>
            <w:webHidden/>
          </w:rPr>
          <w:instrText xml:space="preserve"> PAGEREF _Toc226124521 \h </w:instrText>
        </w:r>
        <w:r>
          <w:rPr>
            <w:noProof/>
            <w:webHidden/>
          </w:rPr>
        </w:r>
        <w:r>
          <w:rPr>
            <w:noProof/>
            <w:webHidden/>
          </w:rPr>
          <w:fldChar w:fldCharType="separate"/>
        </w:r>
        <w:r>
          <w:rPr>
            <w:noProof/>
            <w:webHidden/>
          </w:rPr>
          <w:t>30</w:t>
        </w:r>
        <w:r>
          <w:rPr>
            <w:noProof/>
            <w:webHidden/>
          </w:rPr>
          <w:fldChar w:fldCharType="end"/>
        </w:r>
      </w:hyperlink>
    </w:p>
    <w:p w14:paraId="32CA2002" w14:textId="378664D8"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522" w:history="1">
        <w:r w:rsidRPr="00C8555F">
          <w:rPr>
            <w:rStyle w:val="Hyperlink"/>
            <w:noProof/>
            <w:lang w:eastAsia="en-US"/>
          </w:rPr>
          <w:t>Percent Viable</w:t>
        </w:r>
        <w:r>
          <w:rPr>
            <w:noProof/>
            <w:webHidden/>
          </w:rPr>
          <w:tab/>
        </w:r>
        <w:r>
          <w:rPr>
            <w:noProof/>
            <w:webHidden/>
          </w:rPr>
          <w:fldChar w:fldCharType="begin"/>
        </w:r>
        <w:r>
          <w:rPr>
            <w:noProof/>
            <w:webHidden/>
          </w:rPr>
          <w:instrText xml:space="preserve"> PAGEREF _Toc226124522 \h </w:instrText>
        </w:r>
        <w:r>
          <w:rPr>
            <w:noProof/>
            <w:webHidden/>
          </w:rPr>
        </w:r>
        <w:r>
          <w:rPr>
            <w:noProof/>
            <w:webHidden/>
          </w:rPr>
          <w:fldChar w:fldCharType="separate"/>
        </w:r>
        <w:r>
          <w:rPr>
            <w:noProof/>
            <w:webHidden/>
          </w:rPr>
          <w:t>30</w:t>
        </w:r>
        <w:r>
          <w:rPr>
            <w:noProof/>
            <w:webHidden/>
          </w:rPr>
          <w:fldChar w:fldCharType="end"/>
        </w:r>
      </w:hyperlink>
    </w:p>
    <w:p w14:paraId="0F3AB230" w14:textId="1A96823F"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523" w:history="1">
        <w:r w:rsidRPr="00C8555F">
          <w:rPr>
            <w:rStyle w:val="Hyperlink"/>
            <w:noProof/>
            <w:lang w:eastAsia="en-US"/>
          </w:rPr>
          <w:t>Tested Date</w:t>
        </w:r>
        <w:r>
          <w:rPr>
            <w:noProof/>
            <w:webHidden/>
          </w:rPr>
          <w:tab/>
        </w:r>
        <w:r>
          <w:rPr>
            <w:noProof/>
            <w:webHidden/>
          </w:rPr>
          <w:fldChar w:fldCharType="begin"/>
        </w:r>
        <w:r>
          <w:rPr>
            <w:noProof/>
            <w:webHidden/>
          </w:rPr>
          <w:instrText xml:space="preserve"> PAGEREF _Toc226124523 \h </w:instrText>
        </w:r>
        <w:r>
          <w:rPr>
            <w:noProof/>
            <w:webHidden/>
          </w:rPr>
        </w:r>
        <w:r>
          <w:rPr>
            <w:noProof/>
            <w:webHidden/>
          </w:rPr>
          <w:fldChar w:fldCharType="separate"/>
        </w:r>
        <w:r>
          <w:rPr>
            <w:noProof/>
            <w:webHidden/>
          </w:rPr>
          <w:t>30</w:t>
        </w:r>
        <w:r>
          <w:rPr>
            <w:noProof/>
            <w:webHidden/>
          </w:rPr>
          <w:fldChar w:fldCharType="end"/>
        </w:r>
      </w:hyperlink>
    </w:p>
    <w:p w14:paraId="59D29D86" w14:textId="3C41524E"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524" w:history="1">
        <w:r w:rsidRPr="00C8555F">
          <w:rPr>
            <w:rStyle w:val="Hyperlink"/>
            <w:noProof/>
            <w:lang w:eastAsia="en-US"/>
          </w:rPr>
          <w:t>Inventory</w:t>
        </w:r>
        <w:r>
          <w:rPr>
            <w:noProof/>
            <w:webHidden/>
          </w:rPr>
          <w:tab/>
        </w:r>
        <w:r>
          <w:rPr>
            <w:noProof/>
            <w:webHidden/>
          </w:rPr>
          <w:fldChar w:fldCharType="begin"/>
        </w:r>
        <w:r>
          <w:rPr>
            <w:noProof/>
            <w:webHidden/>
          </w:rPr>
          <w:instrText xml:space="preserve"> PAGEREF _Toc226124524 \h </w:instrText>
        </w:r>
        <w:r>
          <w:rPr>
            <w:noProof/>
            <w:webHidden/>
          </w:rPr>
        </w:r>
        <w:r>
          <w:rPr>
            <w:noProof/>
            <w:webHidden/>
          </w:rPr>
          <w:fldChar w:fldCharType="separate"/>
        </w:r>
        <w:r>
          <w:rPr>
            <w:noProof/>
            <w:webHidden/>
          </w:rPr>
          <w:t>31</w:t>
        </w:r>
        <w:r>
          <w:rPr>
            <w:noProof/>
            <w:webHidden/>
          </w:rPr>
          <w:fldChar w:fldCharType="end"/>
        </w:r>
      </w:hyperlink>
    </w:p>
    <w:p w14:paraId="7FF1FF75" w14:textId="4D5E7EC1"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525" w:history="1">
        <w:r w:rsidRPr="00C8555F">
          <w:rPr>
            <w:rStyle w:val="Hyperlink"/>
            <w:noProof/>
            <w:lang w:eastAsia="en-US"/>
          </w:rPr>
          <w:t>Pure Live Seed and Percent Viable</w:t>
        </w:r>
        <w:r>
          <w:rPr>
            <w:noProof/>
            <w:webHidden/>
          </w:rPr>
          <w:tab/>
        </w:r>
        <w:r>
          <w:rPr>
            <w:noProof/>
            <w:webHidden/>
          </w:rPr>
          <w:fldChar w:fldCharType="begin"/>
        </w:r>
        <w:r>
          <w:rPr>
            <w:noProof/>
            <w:webHidden/>
          </w:rPr>
          <w:instrText xml:space="preserve"> PAGEREF _Toc226124525 \h </w:instrText>
        </w:r>
        <w:r>
          <w:rPr>
            <w:noProof/>
            <w:webHidden/>
          </w:rPr>
        </w:r>
        <w:r>
          <w:rPr>
            <w:noProof/>
            <w:webHidden/>
          </w:rPr>
          <w:fldChar w:fldCharType="separate"/>
        </w:r>
        <w:r>
          <w:rPr>
            <w:noProof/>
            <w:webHidden/>
          </w:rPr>
          <w:t>31</w:t>
        </w:r>
        <w:r>
          <w:rPr>
            <w:noProof/>
            <w:webHidden/>
          </w:rPr>
          <w:fldChar w:fldCharType="end"/>
        </w:r>
      </w:hyperlink>
    </w:p>
    <w:p w14:paraId="01E22D49" w14:textId="304607A7" w:rsidR="00102EF4" w:rsidRDefault="00102EF4">
      <w:pPr>
        <w:pStyle w:val="TOC1"/>
        <w:rPr>
          <w:rFonts w:asciiTheme="minorHAnsi" w:eastAsiaTheme="minorEastAsia" w:hAnsiTheme="minorHAnsi" w:cstheme="minorBidi"/>
          <w:b w:val="0"/>
          <w:kern w:val="2"/>
          <w:sz w:val="24"/>
          <w:szCs w:val="24"/>
          <w:lang w:eastAsia="en-US"/>
          <w14:ligatures w14:val="standardContextual"/>
        </w:rPr>
      </w:pPr>
      <w:hyperlink w:anchor="_Toc226124526" w:history="1">
        <w:r w:rsidRPr="00C8555F">
          <w:rPr>
            <w:rStyle w:val="Hyperlink"/>
          </w:rPr>
          <w:t>Inventory Dataviews in the Accession_Inventory Area</w:t>
        </w:r>
        <w:r>
          <w:rPr>
            <w:webHidden/>
          </w:rPr>
          <w:tab/>
        </w:r>
        <w:r>
          <w:rPr>
            <w:webHidden/>
          </w:rPr>
          <w:fldChar w:fldCharType="begin"/>
        </w:r>
        <w:r>
          <w:rPr>
            <w:webHidden/>
          </w:rPr>
          <w:instrText xml:space="preserve"> PAGEREF _Toc226124526 \h </w:instrText>
        </w:r>
        <w:r>
          <w:rPr>
            <w:webHidden/>
          </w:rPr>
        </w:r>
        <w:r>
          <w:rPr>
            <w:webHidden/>
          </w:rPr>
          <w:fldChar w:fldCharType="separate"/>
        </w:r>
        <w:r>
          <w:rPr>
            <w:webHidden/>
          </w:rPr>
          <w:t>31</w:t>
        </w:r>
        <w:r>
          <w:rPr>
            <w:webHidden/>
          </w:rPr>
          <w:fldChar w:fldCharType="end"/>
        </w:r>
      </w:hyperlink>
    </w:p>
    <w:p w14:paraId="5CEFEDB5" w14:textId="65FC3D6E" w:rsidR="00102EF4" w:rsidRDefault="00102EF4">
      <w:pPr>
        <w:pStyle w:val="TOC2"/>
        <w:rPr>
          <w:rFonts w:asciiTheme="minorHAnsi" w:eastAsiaTheme="minorEastAsia" w:hAnsiTheme="minorHAnsi" w:cstheme="minorBidi"/>
          <w:noProof/>
          <w:kern w:val="2"/>
          <w:sz w:val="24"/>
          <w:szCs w:val="24"/>
          <w:lang w:eastAsia="en-US"/>
          <w14:ligatures w14:val="standardContextual"/>
        </w:rPr>
      </w:pPr>
      <w:hyperlink w:anchor="_Toc226124527" w:history="1">
        <w:r w:rsidRPr="00C8555F">
          <w:rPr>
            <w:rStyle w:val="Hyperlink"/>
            <w:noProof/>
          </w:rPr>
          <w:t>Names</w:t>
        </w:r>
        <w:r>
          <w:rPr>
            <w:noProof/>
            <w:webHidden/>
          </w:rPr>
          <w:tab/>
        </w:r>
        <w:r>
          <w:rPr>
            <w:noProof/>
            <w:webHidden/>
          </w:rPr>
          <w:fldChar w:fldCharType="begin"/>
        </w:r>
        <w:r>
          <w:rPr>
            <w:noProof/>
            <w:webHidden/>
          </w:rPr>
          <w:instrText xml:space="preserve"> PAGEREF _Toc226124527 \h </w:instrText>
        </w:r>
        <w:r>
          <w:rPr>
            <w:noProof/>
            <w:webHidden/>
          </w:rPr>
        </w:r>
        <w:r>
          <w:rPr>
            <w:noProof/>
            <w:webHidden/>
          </w:rPr>
          <w:fldChar w:fldCharType="separate"/>
        </w:r>
        <w:r>
          <w:rPr>
            <w:noProof/>
            <w:webHidden/>
          </w:rPr>
          <w:t>31</w:t>
        </w:r>
        <w:r>
          <w:rPr>
            <w:noProof/>
            <w:webHidden/>
          </w:rPr>
          <w:fldChar w:fldCharType="end"/>
        </w:r>
      </w:hyperlink>
    </w:p>
    <w:p w14:paraId="7B7F2EB1" w14:textId="1F46E77B" w:rsidR="00102EF4" w:rsidRDefault="00102EF4">
      <w:pPr>
        <w:pStyle w:val="TOC2"/>
        <w:rPr>
          <w:rFonts w:asciiTheme="minorHAnsi" w:eastAsiaTheme="minorEastAsia" w:hAnsiTheme="minorHAnsi" w:cstheme="minorBidi"/>
          <w:noProof/>
          <w:kern w:val="2"/>
          <w:sz w:val="24"/>
          <w:szCs w:val="24"/>
          <w:lang w:eastAsia="en-US"/>
          <w14:ligatures w14:val="standardContextual"/>
        </w:rPr>
      </w:pPr>
      <w:hyperlink w:anchor="_Toc226124528" w:history="1">
        <w:r w:rsidRPr="00C8555F">
          <w:rPr>
            <w:rStyle w:val="Hyperlink"/>
            <w:noProof/>
          </w:rPr>
          <w:t>Name Groups</w:t>
        </w:r>
        <w:r>
          <w:rPr>
            <w:noProof/>
            <w:webHidden/>
          </w:rPr>
          <w:tab/>
        </w:r>
        <w:r>
          <w:rPr>
            <w:noProof/>
            <w:webHidden/>
          </w:rPr>
          <w:fldChar w:fldCharType="begin"/>
        </w:r>
        <w:r>
          <w:rPr>
            <w:noProof/>
            <w:webHidden/>
          </w:rPr>
          <w:instrText xml:space="preserve"> PAGEREF _Toc226124528 \h </w:instrText>
        </w:r>
        <w:r>
          <w:rPr>
            <w:noProof/>
            <w:webHidden/>
          </w:rPr>
        </w:r>
        <w:r>
          <w:rPr>
            <w:noProof/>
            <w:webHidden/>
          </w:rPr>
          <w:fldChar w:fldCharType="separate"/>
        </w:r>
        <w:r>
          <w:rPr>
            <w:noProof/>
            <w:webHidden/>
          </w:rPr>
          <w:t>32</w:t>
        </w:r>
        <w:r>
          <w:rPr>
            <w:noProof/>
            <w:webHidden/>
          </w:rPr>
          <w:fldChar w:fldCharType="end"/>
        </w:r>
      </w:hyperlink>
    </w:p>
    <w:p w14:paraId="592F2965" w14:textId="5930DB30"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529" w:history="1">
        <w:r w:rsidRPr="00C8555F">
          <w:rPr>
            <w:rStyle w:val="Hyperlink"/>
            <w:noProof/>
          </w:rPr>
          <w:t>How to Associate an Accession with a Name Group</w:t>
        </w:r>
        <w:r>
          <w:rPr>
            <w:noProof/>
            <w:webHidden/>
          </w:rPr>
          <w:tab/>
        </w:r>
        <w:r>
          <w:rPr>
            <w:noProof/>
            <w:webHidden/>
          </w:rPr>
          <w:fldChar w:fldCharType="begin"/>
        </w:r>
        <w:r>
          <w:rPr>
            <w:noProof/>
            <w:webHidden/>
          </w:rPr>
          <w:instrText xml:space="preserve"> PAGEREF _Toc226124529 \h </w:instrText>
        </w:r>
        <w:r>
          <w:rPr>
            <w:noProof/>
            <w:webHidden/>
          </w:rPr>
        </w:r>
        <w:r>
          <w:rPr>
            <w:noProof/>
            <w:webHidden/>
          </w:rPr>
          <w:fldChar w:fldCharType="separate"/>
        </w:r>
        <w:r>
          <w:rPr>
            <w:noProof/>
            <w:webHidden/>
          </w:rPr>
          <w:t>32</w:t>
        </w:r>
        <w:r>
          <w:rPr>
            <w:noProof/>
            <w:webHidden/>
          </w:rPr>
          <w:fldChar w:fldCharType="end"/>
        </w:r>
      </w:hyperlink>
    </w:p>
    <w:p w14:paraId="0153F384" w14:textId="6BD54764" w:rsidR="00102EF4" w:rsidRDefault="00102EF4">
      <w:pPr>
        <w:pStyle w:val="TOC2"/>
        <w:rPr>
          <w:rFonts w:asciiTheme="minorHAnsi" w:eastAsiaTheme="minorEastAsia" w:hAnsiTheme="minorHAnsi" w:cstheme="minorBidi"/>
          <w:noProof/>
          <w:kern w:val="2"/>
          <w:sz w:val="24"/>
          <w:szCs w:val="24"/>
          <w:lang w:eastAsia="en-US"/>
          <w14:ligatures w14:val="standardContextual"/>
        </w:rPr>
      </w:pPr>
      <w:hyperlink w:anchor="_Toc226124530" w:history="1">
        <w:r w:rsidRPr="00C8555F">
          <w:rPr>
            <w:rStyle w:val="Hyperlink"/>
            <w:noProof/>
          </w:rPr>
          <w:t>Accession Inventory Groups</w:t>
        </w:r>
        <w:r>
          <w:rPr>
            <w:noProof/>
            <w:webHidden/>
          </w:rPr>
          <w:tab/>
        </w:r>
        <w:r>
          <w:rPr>
            <w:noProof/>
            <w:webHidden/>
          </w:rPr>
          <w:fldChar w:fldCharType="begin"/>
        </w:r>
        <w:r>
          <w:rPr>
            <w:noProof/>
            <w:webHidden/>
          </w:rPr>
          <w:instrText xml:space="preserve"> PAGEREF _Toc226124530 \h </w:instrText>
        </w:r>
        <w:r>
          <w:rPr>
            <w:noProof/>
            <w:webHidden/>
          </w:rPr>
        </w:r>
        <w:r>
          <w:rPr>
            <w:noProof/>
            <w:webHidden/>
          </w:rPr>
          <w:fldChar w:fldCharType="separate"/>
        </w:r>
        <w:r>
          <w:rPr>
            <w:noProof/>
            <w:webHidden/>
          </w:rPr>
          <w:t>33</w:t>
        </w:r>
        <w:r>
          <w:rPr>
            <w:noProof/>
            <w:webHidden/>
          </w:rPr>
          <w:fldChar w:fldCharType="end"/>
        </w:r>
      </w:hyperlink>
    </w:p>
    <w:p w14:paraId="0CB1D10B" w14:textId="30D36959"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531" w:history="1">
        <w:r w:rsidRPr="00C8555F">
          <w:rPr>
            <w:rStyle w:val="Hyperlink"/>
            <w:noProof/>
          </w:rPr>
          <w:t>Create Accession Inventory Groups</w:t>
        </w:r>
        <w:r>
          <w:rPr>
            <w:noProof/>
            <w:webHidden/>
          </w:rPr>
          <w:tab/>
        </w:r>
        <w:r>
          <w:rPr>
            <w:noProof/>
            <w:webHidden/>
          </w:rPr>
          <w:fldChar w:fldCharType="begin"/>
        </w:r>
        <w:r>
          <w:rPr>
            <w:noProof/>
            <w:webHidden/>
          </w:rPr>
          <w:instrText xml:space="preserve"> PAGEREF _Toc226124531 \h </w:instrText>
        </w:r>
        <w:r>
          <w:rPr>
            <w:noProof/>
            <w:webHidden/>
          </w:rPr>
        </w:r>
        <w:r>
          <w:rPr>
            <w:noProof/>
            <w:webHidden/>
          </w:rPr>
          <w:fldChar w:fldCharType="separate"/>
        </w:r>
        <w:r>
          <w:rPr>
            <w:noProof/>
            <w:webHidden/>
          </w:rPr>
          <w:t>33</w:t>
        </w:r>
        <w:r>
          <w:rPr>
            <w:noProof/>
            <w:webHidden/>
          </w:rPr>
          <w:fldChar w:fldCharType="end"/>
        </w:r>
      </w:hyperlink>
    </w:p>
    <w:p w14:paraId="1CAD4E6B" w14:textId="1884074C"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532" w:history="1">
        <w:r w:rsidRPr="00C8555F">
          <w:rPr>
            <w:rStyle w:val="Hyperlink"/>
            <w:noProof/>
          </w:rPr>
          <w:t>Accession Inventory Group Map</w:t>
        </w:r>
        <w:r>
          <w:rPr>
            <w:noProof/>
            <w:webHidden/>
          </w:rPr>
          <w:tab/>
        </w:r>
        <w:r>
          <w:rPr>
            <w:noProof/>
            <w:webHidden/>
          </w:rPr>
          <w:fldChar w:fldCharType="begin"/>
        </w:r>
        <w:r>
          <w:rPr>
            <w:noProof/>
            <w:webHidden/>
          </w:rPr>
          <w:instrText xml:space="preserve"> PAGEREF _Toc226124532 \h </w:instrText>
        </w:r>
        <w:r>
          <w:rPr>
            <w:noProof/>
            <w:webHidden/>
          </w:rPr>
        </w:r>
        <w:r>
          <w:rPr>
            <w:noProof/>
            <w:webHidden/>
          </w:rPr>
          <w:fldChar w:fldCharType="separate"/>
        </w:r>
        <w:r>
          <w:rPr>
            <w:noProof/>
            <w:webHidden/>
          </w:rPr>
          <w:t>33</w:t>
        </w:r>
        <w:r>
          <w:rPr>
            <w:noProof/>
            <w:webHidden/>
          </w:rPr>
          <w:fldChar w:fldCharType="end"/>
        </w:r>
      </w:hyperlink>
    </w:p>
    <w:p w14:paraId="3FA61F6C" w14:textId="792E6ABA" w:rsidR="00102EF4" w:rsidRDefault="00102EF4">
      <w:pPr>
        <w:pStyle w:val="TOC2"/>
        <w:rPr>
          <w:rFonts w:asciiTheme="minorHAnsi" w:eastAsiaTheme="minorEastAsia" w:hAnsiTheme="minorHAnsi" w:cstheme="minorBidi"/>
          <w:noProof/>
          <w:kern w:val="2"/>
          <w:sz w:val="24"/>
          <w:szCs w:val="24"/>
          <w:lang w:eastAsia="en-US"/>
          <w14:ligatures w14:val="standardContextual"/>
        </w:rPr>
      </w:pPr>
      <w:hyperlink w:anchor="_Toc226124533" w:history="1">
        <w:r w:rsidRPr="00C8555F">
          <w:rPr>
            <w:rStyle w:val="Hyperlink"/>
            <w:noProof/>
          </w:rPr>
          <w:t>Annotations</w:t>
        </w:r>
        <w:r>
          <w:rPr>
            <w:noProof/>
            <w:webHidden/>
          </w:rPr>
          <w:tab/>
        </w:r>
        <w:r>
          <w:rPr>
            <w:noProof/>
            <w:webHidden/>
          </w:rPr>
          <w:fldChar w:fldCharType="begin"/>
        </w:r>
        <w:r>
          <w:rPr>
            <w:noProof/>
            <w:webHidden/>
          </w:rPr>
          <w:instrText xml:space="preserve"> PAGEREF _Toc226124533 \h </w:instrText>
        </w:r>
        <w:r>
          <w:rPr>
            <w:noProof/>
            <w:webHidden/>
          </w:rPr>
        </w:r>
        <w:r>
          <w:rPr>
            <w:noProof/>
            <w:webHidden/>
          </w:rPr>
          <w:fldChar w:fldCharType="separate"/>
        </w:r>
        <w:r>
          <w:rPr>
            <w:noProof/>
            <w:webHidden/>
          </w:rPr>
          <w:t>34</w:t>
        </w:r>
        <w:r>
          <w:rPr>
            <w:noProof/>
            <w:webHidden/>
          </w:rPr>
          <w:fldChar w:fldCharType="end"/>
        </w:r>
      </w:hyperlink>
    </w:p>
    <w:p w14:paraId="63104B6F" w14:textId="0B3AEA63" w:rsidR="00102EF4" w:rsidRDefault="00102EF4">
      <w:pPr>
        <w:pStyle w:val="TOC2"/>
        <w:rPr>
          <w:rFonts w:asciiTheme="minorHAnsi" w:eastAsiaTheme="minorEastAsia" w:hAnsiTheme="minorHAnsi" w:cstheme="minorBidi"/>
          <w:noProof/>
          <w:kern w:val="2"/>
          <w:sz w:val="24"/>
          <w:szCs w:val="24"/>
          <w:lang w:eastAsia="en-US"/>
          <w14:ligatures w14:val="standardContextual"/>
        </w:rPr>
      </w:pPr>
      <w:hyperlink w:anchor="_Toc226124534" w:history="1">
        <w:r w:rsidRPr="00C8555F">
          <w:rPr>
            <w:rStyle w:val="Hyperlink"/>
            <w:noProof/>
          </w:rPr>
          <w:t>Attach(ments)</w:t>
        </w:r>
        <w:r>
          <w:rPr>
            <w:noProof/>
            <w:webHidden/>
          </w:rPr>
          <w:tab/>
        </w:r>
        <w:r>
          <w:rPr>
            <w:noProof/>
            <w:webHidden/>
          </w:rPr>
          <w:fldChar w:fldCharType="begin"/>
        </w:r>
        <w:r>
          <w:rPr>
            <w:noProof/>
            <w:webHidden/>
          </w:rPr>
          <w:instrText xml:space="preserve"> PAGEREF _Toc226124534 \h </w:instrText>
        </w:r>
        <w:r>
          <w:rPr>
            <w:noProof/>
            <w:webHidden/>
          </w:rPr>
        </w:r>
        <w:r>
          <w:rPr>
            <w:noProof/>
            <w:webHidden/>
          </w:rPr>
          <w:fldChar w:fldCharType="separate"/>
        </w:r>
        <w:r>
          <w:rPr>
            <w:noProof/>
            <w:webHidden/>
          </w:rPr>
          <w:t>34</w:t>
        </w:r>
        <w:r>
          <w:rPr>
            <w:noProof/>
            <w:webHidden/>
          </w:rPr>
          <w:fldChar w:fldCharType="end"/>
        </w:r>
      </w:hyperlink>
    </w:p>
    <w:p w14:paraId="032AD7B7" w14:textId="6E5EB7E7" w:rsidR="00102EF4" w:rsidRDefault="00102EF4">
      <w:pPr>
        <w:pStyle w:val="TOC2"/>
        <w:rPr>
          <w:rFonts w:asciiTheme="minorHAnsi" w:eastAsiaTheme="minorEastAsia" w:hAnsiTheme="minorHAnsi" w:cstheme="minorBidi"/>
          <w:noProof/>
          <w:kern w:val="2"/>
          <w:sz w:val="24"/>
          <w:szCs w:val="24"/>
          <w:lang w:eastAsia="en-US"/>
          <w14:ligatures w14:val="standardContextual"/>
        </w:rPr>
      </w:pPr>
      <w:hyperlink w:anchor="_Toc226124535" w:history="1">
        <w:r w:rsidRPr="00C8555F">
          <w:rPr>
            <w:rStyle w:val="Hyperlink"/>
            <w:noProof/>
          </w:rPr>
          <w:t>Voucher</w:t>
        </w:r>
        <w:r>
          <w:rPr>
            <w:noProof/>
            <w:webHidden/>
          </w:rPr>
          <w:tab/>
        </w:r>
        <w:r>
          <w:rPr>
            <w:noProof/>
            <w:webHidden/>
          </w:rPr>
          <w:fldChar w:fldCharType="begin"/>
        </w:r>
        <w:r>
          <w:rPr>
            <w:noProof/>
            <w:webHidden/>
          </w:rPr>
          <w:instrText xml:space="preserve"> PAGEREF _Toc226124535 \h </w:instrText>
        </w:r>
        <w:r>
          <w:rPr>
            <w:noProof/>
            <w:webHidden/>
          </w:rPr>
        </w:r>
        <w:r>
          <w:rPr>
            <w:noProof/>
            <w:webHidden/>
          </w:rPr>
          <w:fldChar w:fldCharType="separate"/>
        </w:r>
        <w:r>
          <w:rPr>
            <w:noProof/>
            <w:webHidden/>
          </w:rPr>
          <w:t>35</w:t>
        </w:r>
        <w:r>
          <w:rPr>
            <w:noProof/>
            <w:webHidden/>
          </w:rPr>
          <w:fldChar w:fldCharType="end"/>
        </w:r>
      </w:hyperlink>
    </w:p>
    <w:p w14:paraId="1DA23AA9" w14:textId="2BBD86D6" w:rsidR="00102EF4" w:rsidRDefault="00102EF4">
      <w:pPr>
        <w:pStyle w:val="TOC1"/>
        <w:rPr>
          <w:rFonts w:asciiTheme="minorHAnsi" w:eastAsiaTheme="minorEastAsia" w:hAnsiTheme="minorHAnsi" w:cstheme="minorBidi"/>
          <w:b w:val="0"/>
          <w:kern w:val="2"/>
          <w:sz w:val="24"/>
          <w:szCs w:val="24"/>
          <w:lang w:eastAsia="en-US"/>
          <w14:ligatures w14:val="standardContextual"/>
        </w:rPr>
      </w:pPr>
      <w:hyperlink w:anchor="_Toc226124536" w:history="1">
        <w:r w:rsidRPr="00C8555F">
          <w:rPr>
            <w:rStyle w:val="Hyperlink"/>
          </w:rPr>
          <w:t>Inventory Actions</w:t>
        </w:r>
        <w:r>
          <w:rPr>
            <w:webHidden/>
          </w:rPr>
          <w:tab/>
        </w:r>
        <w:r>
          <w:rPr>
            <w:webHidden/>
          </w:rPr>
          <w:fldChar w:fldCharType="begin"/>
        </w:r>
        <w:r>
          <w:rPr>
            <w:webHidden/>
          </w:rPr>
          <w:instrText xml:space="preserve"> PAGEREF _Toc226124536 \h </w:instrText>
        </w:r>
        <w:r>
          <w:rPr>
            <w:webHidden/>
          </w:rPr>
        </w:r>
        <w:r>
          <w:rPr>
            <w:webHidden/>
          </w:rPr>
          <w:fldChar w:fldCharType="separate"/>
        </w:r>
        <w:r>
          <w:rPr>
            <w:webHidden/>
          </w:rPr>
          <w:t>35</w:t>
        </w:r>
        <w:r>
          <w:rPr>
            <w:webHidden/>
          </w:rPr>
          <w:fldChar w:fldCharType="end"/>
        </w:r>
      </w:hyperlink>
    </w:p>
    <w:p w14:paraId="73B11B31" w14:textId="6257E335"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537" w:history="1">
        <w:r w:rsidRPr="00C8555F">
          <w:rPr>
            <w:rStyle w:val="Hyperlink"/>
            <w:noProof/>
            <w:lang w:eastAsia="en-US"/>
          </w:rPr>
          <w:t>Examples of Inventory Actions</w:t>
        </w:r>
        <w:r>
          <w:rPr>
            <w:noProof/>
            <w:webHidden/>
          </w:rPr>
          <w:tab/>
        </w:r>
        <w:r>
          <w:rPr>
            <w:noProof/>
            <w:webHidden/>
          </w:rPr>
          <w:fldChar w:fldCharType="begin"/>
        </w:r>
        <w:r>
          <w:rPr>
            <w:noProof/>
            <w:webHidden/>
          </w:rPr>
          <w:instrText xml:space="preserve"> PAGEREF _Toc226124537 \h </w:instrText>
        </w:r>
        <w:r>
          <w:rPr>
            <w:noProof/>
            <w:webHidden/>
          </w:rPr>
        </w:r>
        <w:r>
          <w:rPr>
            <w:noProof/>
            <w:webHidden/>
          </w:rPr>
          <w:fldChar w:fldCharType="separate"/>
        </w:r>
        <w:r>
          <w:rPr>
            <w:noProof/>
            <w:webHidden/>
          </w:rPr>
          <w:t>36</w:t>
        </w:r>
        <w:r>
          <w:rPr>
            <w:noProof/>
            <w:webHidden/>
          </w:rPr>
          <w:fldChar w:fldCharType="end"/>
        </w:r>
      </w:hyperlink>
    </w:p>
    <w:p w14:paraId="6C6D27AD" w14:textId="7E2D4654" w:rsidR="00102EF4" w:rsidRDefault="00102EF4">
      <w:pPr>
        <w:pStyle w:val="TOC2"/>
        <w:rPr>
          <w:rFonts w:asciiTheme="minorHAnsi" w:eastAsiaTheme="minorEastAsia" w:hAnsiTheme="minorHAnsi" w:cstheme="minorBidi"/>
          <w:noProof/>
          <w:kern w:val="2"/>
          <w:sz w:val="24"/>
          <w:szCs w:val="24"/>
          <w:lang w:eastAsia="en-US"/>
          <w14:ligatures w14:val="standardContextual"/>
        </w:rPr>
      </w:pPr>
      <w:hyperlink w:anchor="_Toc226124538" w:history="1">
        <w:r w:rsidRPr="00C8555F">
          <w:rPr>
            <w:rStyle w:val="Hyperlink"/>
            <w:noProof/>
          </w:rPr>
          <w:t>Inventory Actions Fields</w:t>
        </w:r>
        <w:r>
          <w:rPr>
            <w:noProof/>
            <w:webHidden/>
          </w:rPr>
          <w:tab/>
        </w:r>
        <w:r>
          <w:rPr>
            <w:noProof/>
            <w:webHidden/>
          </w:rPr>
          <w:fldChar w:fldCharType="begin"/>
        </w:r>
        <w:r>
          <w:rPr>
            <w:noProof/>
            <w:webHidden/>
          </w:rPr>
          <w:instrText xml:space="preserve"> PAGEREF _Toc226124538 \h </w:instrText>
        </w:r>
        <w:r>
          <w:rPr>
            <w:noProof/>
            <w:webHidden/>
          </w:rPr>
        </w:r>
        <w:r>
          <w:rPr>
            <w:noProof/>
            <w:webHidden/>
          </w:rPr>
          <w:fldChar w:fldCharType="separate"/>
        </w:r>
        <w:r>
          <w:rPr>
            <w:noProof/>
            <w:webHidden/>
          </w:rPr>
          <w:t>37</w:t>
        </w:r>
        <w:r>
          <w:rPr>
            <w:noProof/>
            <w:webHidden/>
          </w:rPr>
          <w:fldChar w:fldCharType="end"/>
        </w:r>
      </w:hyperlink>
    </w:p>
    <w:p w14:paraId="329801DF" w14:textId="75A4932D"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539" w:history="1">
        <w:r w:rsidRPr="00C8555F">
          <w:rPr>
            <w:rStyle w:val="Hyperlink"/>
            <w:noProof/>
          </w:rPr>
          <w:t>Fields</w:t>
        </w:r>
        <w:r>
          <w:rPr>
            <w:noProof/>
            <w:webHidden/>
          </w:rPr>
          <w:tab/>
        </w:r>
        <w:r>
          <w:rPr>
            <w:noProof/>
            <w:webHidden/>
          </w:rPr>
          <w:fldChar w:fldCharType="begin"/>
        </w:r>
        <w:r>
          <w:rPr>
            <w:noProof/>
            <w:webHidden/>
          </w:rPr>
          <w:instrText xml:space="preserve"> PAGEREF _Toc226124539 \h </w:instrText>
        </w:r>
        <w:r>
          <w:rPr>
            <w:noProof/>
            <w:webHidden/>
          </w:rPr>
        </w:r>
        <w:r>
          <w:rPr>
            <w:noProof/>
            <w:webHidden/>
          </w:rPr>
          <w:fldChar w:fldCharType="separate"/>
        </w:r>
        <w:r>
          <w:rPr>
            <w:noProof/>
            <w:webHidden/>
          </w:rPr>
          <w:t>37</w:t>
        </w:r>
        <w:r>
          <w:rPr>
            <w:noProof/>
            <w:webHidden/>
          </w:rPr>
          <w:fldChar w:fldCharType="end"/>
        </w:r>
      </w:hyperlink>
    </w:p>
    <w:p w14:paraId="0C8CA2C1" w14:textId="67A5AD8E" w:rsidR="00102EF4" w:rsidRDefault="00102EF4">
      <w:pPr>
        <w:pStyle w:val="TOC1"/>
        <w:rPr>
          <w:rFonts w:asciiTheme="minorHAnsi" w:eastAsiaTheme="minorEastAsia" w:hAnsiTheme="minorHAnsi" w:cstheme="minorBidi"/>
          <w:b w:val="0"/>
          <w:kern w:val="2"/>
          <w:sz w:val="24"/>
          <w:szCs w:val="24"/>
          <w:lang w:eastAsia="en-US"/>
          <w14:ligatures w14:val="standardContextual"/>
        </w:rPr>
      </w:pPr>
      <w:hyperlink w:anchor="_Toc226124540" w:history="1">
        <w:r w:rsidRPr="00C8555F">
          <w:rPr>
            <w:rStyle w:val="Hyperlink"/>
          </w:rPr>
          <w:t>Inventory Quality Status</w:t>
        </w:r>
        <w:r>
          <w:rPr>
            <w:webHidden/>
          </w:rPr>
          <w:tab/>
        </w:r>
        <w:r>
          <w:rPr>
            <w:webHidden/>
          </w:rPr>
          <w:fldChar w:fldCharType="begin"/>
        </w:r>
        <w:r>
          <w:rPr>
            <w:webHidden/>
          </w:rPr>
          <w:instrText xml:space="preserve"> PAGEREF _Toc226124540 \h </w:instrText>
        </w:r>
        <w:r>
          <w:rPr>
            <w:webHidden/>
          </w:rPr>
        </w:r>
        <w:r>
          <w:rPr>
            <w:webHidden/>
          </w:rPr>
          <w:fldChar w:fldCharType="separate"/>
        </w:r>
        <w:r>
          <w:rPr>
            <w:webHidden/>
          </w:rPr>
          <w:t>38</w:t>
        </w:r>
        <w:r>
          <w:rPr>
            <w:webHidden/>
          </w:rPr>
          <w:fldChar w:fldCharType="end"/>
        </w:r>
      </w:hyperlink>
    </w:p>
    <w:p w14:paraId="0A4C7852" w14:textId="5102620C"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541" w:history="1">
        <w:r w:rsidRPr="00C8555F">
          <w:rPr>
            <w:rStyle w:val="Hyperlink"/>
            <w:noProof/>
            <w:lang w:eastAsia="en-US"/>
          </w:rPr>
          <w:t>Fields</w:t>
        </w:r>
        <w:r>
          <w:rPr>
            <w:noProof/>
            <w:webHidden/>
          </w:rPr>
          <w:tab/>
        </w:r>
        <w:r>
          <w:rPr>
            <w:noProof/>
            <w:webHidden/>
          </w:rPr>
          <w:fldChar w:fldCharType="begin"/>
        </w:r>
        <w:r>
          <w:rPr>
            <w:noProof/>
            <w:webHidden/>
          </w:rPr>
          <w:instrText xml:space="preserve"> PAGEREF _Toc226124541 \h </w:instrText>
        </w:r>
        <w:r>
          <w:rPr>
            <w:noProof/>
            <w:webHidden/>
          </w:rPr>
        </w:r>
        <w:r>
          <w:rPr>
            <w:noProof/>
            <w:webHidden/>
          </w:rPr>
          <w:fldChar w:fldCharType="separate"/>
        </w:r>
        <w:r>
          <w:rPr>
            <w:noProof/>
            <w:webHidden/>
          </w:rPr>
          <w:t>38</w:t>
        </w:r>
        <w:r>
          <w:rPr>
            <w:noProof/>
            <w:webHidden/>
          </w:rPr>
          <w:fldChar w:fldCharType="end"/>
        </w:r>
      </w:hyperlink>
    </w:p>
    <w:p w14:paraId="32B089BA" w14:textId="17F30E50" w:rsidR="00102EF4" w:rsidRDefault="00102EF4">
      <w:pPr>
        <w:pStyle w:val="TOC1"/>
        <w:rPr>
          <w:rFonts w:asciiTheme="minorHAnsi" w:eastAsiaTheme="minorEastAsia" w:hAnsiTheme="minorHAnsi" w:cstheme="minorBidi"/>
          <w:b w:val="0"/>
          <w:kern w:val="2"/>
          <w:sz w:val="24"/>
          <w:szCs w:val="24"/>
          <w:lang w:eastAsia="en-US"/>
          <w14:ligatures w14:val="standardContextual"/>
        </w:rPr>
      </w:pPr>
      <w:hyperlink w:anchor="_Toc226124542" w:history="1">
        <w:r w:rsidRPr="00C8555F">
          <w:rPr>
            <w:rStyle w:val="Hyperlink"/>
          </w:rPr>
          <w:t>Viability Testing</w:t>
        </w:r>
        <w:r>
          <w:rPr>
            <w:webHidden/>
          </w:rPr>
          <w:tab/>
        </w:r>
        <w:r>
          <w:rPr>
            <w:webHidden/>
          </w:rPr>
          <w:fldChar w:fldCharType="begin"/>
        </w:r>
        <w:r>
          <w:rPr>
            <w:webHidden/>
          </w:rPr>
          <w:instrText xml:space="preserve"> PAGEREF _Toc226124542 \h </w:instrText>
        </w:r>
        <w:r>
          <w:rPr>
            <w:webHidden/>
          </w:rPr>
        </w:r>
        <w:r>
          <w:rPr>
            <w:webHidden/>
          </w:rPr>
          <w:fldChar w:fldCharType="separate"/>
        </w:r>
        <w:r>
          <w:rPr>
            <w:webHidden/>
          </w:rPr>
          <w:t>39</w:t>
        </w:r>
        <w:r>
          <w:rPr>
            <w:webHidden/>
          </w:rPr>
          <w:fldChar w:fldCharType="end"/>
        </w:r>
      </w:hyperlink>
    </w:p>
    <w:p w14:paraId="39A0774B" w14:textId="50E670F7" w:rsidR="00102EF4" w:rsidRDefault="00102EF4">
      <w:pPr>
        <w:pStyle w:val="TOC2"/>
        <w:rPr>
          <w:rFonts w:asciiTheme="minorHAnsi" w:eastAsiaTheme="minorEastAsia" w:hAnsiTheme="minorHAnsi" w:cstheme="minorBidi"/>
          <w:noProof/>
          <w:kern w:val="2"/>
          <w:sz w:val="24"/>
          <w:szCs w:val="24"/>
          <w:lang w:eastAsia="en-US"/>
          <w14:ligatures w14:val="standardContextual"/>
        </w:rPr>
      </w:pPr>
      <w:hyperlink w:anchor="_Toc226124543" w:history="1">
        <w:r w:rsidRPr="00C8555F">
          <w:rPr>
            <w:rStyle w:val="Hyperlink"/>
            <w:noProof/>
            <w:lang w:eastAsia="en-US"/>
          </w:rPr>
          <w:t>Viability</w:t>
        </w:r>
        <w:r>
          <w:rPr>
            <w:noProof/>
            <w:webHidden/>
          </w:rPr>
          <w:tab/>
        </w:r>
        <w:r>
          <w:rPr>
            <w:noProof/>
            <w:webHidden/>
          </w:rPr>
          <w:fldChar w:fldCharType="begin"/>
        </w:r>
        <w:r>
          <w:rPr>
            <w:noProof/>
            <w:webHidden/>
          </w:rPr>
          <w:instrText xml:space="preserve"> PAGEREF _Toc226124543 \h </w:instrText>
        </w:r>
        <w:r>
          <w:rPr>
            <w:noProof/>
            <w:webHidden/>
          </w:rPr>
        </w:r>
        <w:r>
          <w:rPr>
            <w:noProof/>
            <w:webHidden/>
          </w:rPr>
          <w:fldChar w:fldCharType="separate"/>
        </w:r>
        <w:r>
          <w:rPr>
            <w:noProof/>
            <w:webHidden/>
          </w:rPr>
          <w:t>39</w:t>
        </w:r>
        <w:r>
          <w:rPr>
            <w:noProof/>
            <w:webHidden/>
          </w:rPr>
          <w:fldChar w:fldCharType="end"/>
        </w:r>
      </w:hyperlink>
    </w:p>
    <w:p w14:paraId="5C0D401A" w14:textId="18DCC984" w:rsidR="00102EF4" w:rsidRDefault="00102EF4">
      <w:pPr>
        <w:pStyle w:val="TOC2"/>
        <w:rPr>
          <w:rFonts w:asciiTheme="minorHAnsi" w:eastAsiaTheme="minorEastAsia" w:hAnsiTheme="minorHAnsi" w:cstheme="minorBidi"/>
          <w:noProof/>
          <w:kern w:val="2"/>
          <w:sz w:val="24"/>
          <w:szCs w:val="24"/>
          <w:lang w:eastAsia="en-US"/>
          <w14:ligatures w14:val="standardContextual"/>
        </w:rPr>
      </w:pPr>
      <w:hyperlink w:anchor="_Toc226124544" w:history="1">
        <w:r w:rsidRPr="00C8555F">
          <w:rPr>
            <w:rStyle w:val="Hyperlink"/>
            <w:noProof/>
            <w:lang w:eastAsia="en-US"/>
          </w:rPr>
          <w:t>Viability Wizard and the Viability Dataviews</w:t>
        </w:r>
        <w:r>
          <w:rPr>
            <w:noProof/>
            <w:webHidden/>
          </w:rPr>
          <w:tab/>
        </w:r>
        <w:r>
          <w:rPr>
            <w:noProof/>
            <w:webHidden/>
          </w:rPr>
          <w:fldChar w:fldCharType="begin"/>
        </w:r>
        <w:r>
          <w:rPr>
            <w:noProof/>
            <w:webHidden/>
          </w:rPr>
          <w:instrText xml:space="preserve"> PAGEREF _Toc226124544 \h </w:instrText>
        </w:r>
        <w:r>
          <w:rPr>
            <w:noProof/>
            <w:webHidden/>
          </w:rPr>
        </w:r>
        <w:r>
          <w:rPr>
            <w:noProof/>
            <w:webHidden/>
          </w:rPr>
          <w:fldChar w:fldCharType="separate"/>
        </w:r>
        <w:r>
          <w:rPr>
            <w:noProof/>
            <w:webHidden/>
          </w:rPr>
          <w:t>39</w:t>
        </w:r>
        <w:r>
          <w:rPr>
            <w:noProof/>
            <w:webHidden/>
          </w:rPr>
          <w:fldChar w:fldCharType="end"/>
        </w:r>
      </w:hyperlink>
    </w:p>
    <w:p w14:paraId="036106B5" w14:textId="45D962E6"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545" w:history="1">
        <w:r w:rsidRPr="00C8555F">
          <w:rPr>
            <w:rStyle w:val="Hyperlink"/>
            <w:noProof/>
            <w:lang w:eastAsia="en-US"/>
          </w:rPr>
          <w:t>Inventory Viability Dataview</w:t>
        </w:r>
        <w:r>
          <w:rPr>
            <w:noProof/>
            <w:webHidden/>
          </w:rPr>
          <w:tab/>
        </w:r>
        <w:r>
          <w:rPr>
            <w:noProof/>
            <w:webHidden/>
          </w:rPr>
          <w:fldChar w:fldCharType="begin"/>
        </w:r>
        <w:r>
          <w:rPr>
            <w:noProof/>
            <w:webHidden/>
          </w:rPr>
          <w:instrText xml:space="preserve"> PAGEREF _Toc226124545 \h </w:instrText>
        </w:r>
        <w:r>
          <w:rPr>
            <w:noProof/>
            <w:webHidden/>
          </w:rPr>
        </w:r>
        <w:r>
          <w:rPr>
            <w:noProof/>
            <w:webHidden/>
          </w:rPr>
          <w:fldChar w:fldCharType="separate"/>
        </w:r>
        <w:r>
          <w:rPr>
            <w:noProof/>
            <w:webHidden/>
          </w:rPr>
          <w:t>39</w:t>
        </w:r>
        <w:r>
          <w:rPr>
            <w:noProof/>
            <w:webHidden/>
          </w:rPr>
          <w:fldChar w:fldCharType="end"/>
        </w:r>
      </w:hyperlink>
    </w:p>
    <w:p w14:paraId="3C4AF863" w14:textId="74C4AE93"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546" w:history="1">
        <w:r w:rsidRPr="00C8555F">
          <w:rPr>
            <w:rStyle w:val="Hyperlink"/>
            <w:noProof/>
            <w:lang w:eastAsia="en-US"/>
          </w:rPr>
          <w:t>Germination Tests</w:t>
        </w:r>
        <w:r>
          <w:rPr>
            <w:noProof/>
            <w:webHidden/>
          </w:rPr>
          <w:tab/>
        </w:r>
        <w:r>
          <w:rPr>
            <w:noProof/>
            <w:webHidden/>
          </w:rPr>
          <w:fldChar w:fldCharType="begin"/>
        </w:r>
        <w:r>
          <w:rPr>
            <w:noProof/>
            <w:webHidden/>
          </w:rPr>
          <w:instrText xml:space="preserve"> PAGEREF _Toc226124546 \h </w:instrText>
        </w:r>
        <w:r>
          <w:rPr>
            <w:noProof/>
            <w:webHidden/>
          </w:rPr>
        </w:r>
        <w:r>
          <w:rPr>
            <w:noProof/>
            <w:webHidden/>
          </w:rPr>
          <w:fldChar w:fldCharType="separate"/>
        </w:r>
        <w:r>
          <w:rPr>
            <w:noProof/>
            <w:webHidden/>
          </w:rPr>
          <w:t>40</w:t>
        </w:r>
        <w:r>
          <w:rPr>
            <w:noProof/>
            <w:webHidden/>
          </w:rPr>
          <w:fldChar w:fldCharType="end"/>
        </w:r>
      </w:hyperlink>
    </w:p>
    <w:p w14:paraId="2327D55E" w14:textId="5EDE5439"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547" w:history="1">
        <w:r w:rsidRPr="00C8555F">
          <w:rPr>
            <w:rStyle w:val="Hyperlink"/>
            <w:noProof/>
            <w:lang w:eastAsia="en-US"/>
          </w:rPr>
          <w:t>Viability Rule Dataview</w:t>
        </w:r>
        <w:r>
          <w:rPr>
            <w:noProof/>
            <w:webHidden/>
          </w:rPr>
          <w:tab/>
        </w:r>
        <w:r>
          <w:rPr>
            <w:noProof/>
            <w:webHidden/>
          </w:rPr>
          <w:fldChar w:fldCharType="begin"/>
        </w:r>
        <w:r>
          <w:rPr>
            <w:noProof/>
            <w:webHidden/>
          </w:rPr>
          <w:instrText xml:space="preserve"> PAGEREF _Toc226124547 \h </w:instrText>
        </w:r>
        <w:r>
          <w:rPr>
            <w:noProof/>
            <w:webHidden/>
          </w:rPr>
        </w:r>
        <w:r>
          <w:rPr>
            <w:noProof/>
            <w:webHidden/>
          </w:rPr>
          <w:fldChar w:fldCharType="separate"/>
        </w:r>
        <w:r>
          <w:rPr>
            <w:noProof/>
            <w:webHidden/>
          </w:rPr>
          <w:t>40</w:t>
        </w:r>
        <w:r>
          <w:rPr>
            <w:noProof/>
            <w:webHidden/>
          </w:rPr>
          <w:fldChar w:fldCharType="end"/>
        </w:r>
      </w:hyperlink>
    </w:p>
    <w:p w14:paraId="4A314419" w14:textId="6EC58CD3" w:rsidR="00102EF4" w:rsidRDefault="00102EF4">
      <w:pPr>
        <w:pStyle w:val="TOC2"/>
        <w:rPr>
          <w:rFonts w:asciiTheme="minorHAnsi" w:eastAsiaTheme="minorEastAsia" w:hAnsiTheme="minorHAnsi" w:cstheme="minorBidi"/>
          <w:noProof/>
          <w:kern w:val="2"/>
          <w:sz w:val="24"/>
          <w:szCs w:val="24"/>
          <w:lang w:eastAsia="en-US"/>
          <w14:ligatures w14:val="standardContextual"/>
        </w:rPr>
      </w:pPr>
      <w:hyperlink w:anchor="_Toc226124548" w:history="1">
        <w:r w:rsidRPr="00C8555F">
          <w:rPr>
            <w:rStyle w:val="Hyperlink"/>
            <w:noProof/>
          </w:rPr>
          <w:t>Pure Live Seed (Calculating Live Seed by Using Germination Test Rates)</w:t>
        </w:r>
        <w:r>
          <w:rPr>
            <w:noProof/>
            <w:webHidden/>
          </w:rPr>
          <w:tab/>
        </w:r>
        <w:r>
          <w:rPr>
            <w:noProof/>
            <w:webHidden/>
          </w:rPr>
          <w:fldChar w:fldCharType="begin"/>
        </w:r>
        <w:r>
          <w:rPr>
            <w:noProof/>
            <w:webHidden/>
          </w:rPr>
          <w:instrText xml:space="preserve"> PAGEREF _Toc226124548 \h </w:instrText>
        </w:r>
        <w:r>
          <w:rPr>
            <w:noProof/>
            <w:webHidden/>
          </w:rPr>
        </w:r>
        <w:r>
          <w:rPr>
            <w:noProof/>
            <w:webHidden/>
          </w:rPr>
          <w:fldChar w:fldCharType="separate"/>
        </w:r>
        <w:r>
          <w:rPr>
            <w:noProof/>
            <w:webHidden/>
          </w:rPr>
          <w:t>40</w:t>
        </w:r>
        <w:r>
          <w:rPr>
            <w:noProof/>
            <w:webHidden/>
          </w:rPr>
          <w:fldChar w:fldCharType="end"/>
        </w:r>
      </w:hyperlink>
    </w:p>
    <w:p w14:paraId="5F0E61D3" w14:textId="5F5C5495" w:rsidR="00102EF4" w:rsidRDefault="00102EF4">
      <w:pPr>
        <w:pStyle w:val="TOC1"/>
        <w:rPr>
          <w:rFonts w:asciiTheme="minorHAnsi" w:eastAsiaTheme="minorEastAsia" w:hAnsiTheme="minorHAnsi" w:cstheme="minorBidi"/>
          <w:b w:val="0"/>
          <w:kern w:val="2"/>
          <w:sz w:val="24"/>
          <w:szCs w:val="24"/>
          <w:lang w:eastAsia="en-US"/>
          <w14:ligatures w14:val="standardContextual"/>
        </w:rPr>
      </w:pPr>
      <w:hyperlink w:anchor="_Toc226124549" w:history="1">
        <w:r w:rsidRPr="00C8555F">
          <w:rPr>
            <w:rStyle w:val="Hyperlink"/>
          </w:rPr>
          <w:t>Pathology Testing</w:t>
        </w:r>
        <w:r>
          <w:rPr>
            <w:webHidden/>
          </w:rPr>
          <w:tab/>
        </w:r>
        <w:r>
          <w:rPr>
            <w:webHidden/>
          </w:rPr>
          <w:fldChar w:fldCharType="begin"/>
        </w:r>
        <w:r>
          <w:rPr>
            <w:webHidden/>
          </w:rPr>
          <w:instrText xml:space="preserve"> PAGEREF _Toc226124549 \h </w:instrText>
        </w:r>
        <w:r>
          <w:rPr>
            <w:webHidden/>
          </w:rPr>
        </w:r>
        <w:r>
          <w:rPr>
            <w:webHidden/>
          </w:rPr>
          <w:fldChar w:fldCharType="separate"/>
        </w:r>
        <w:r>
          <w:rPr>
            <w:webHidden/>
          </w:rPr>
          <w:t>43</w:t>
        </w:r>
        <w:r>
          <w:rPr>
            <w:webHidden/>
          </w:rPr>
          <w:fldChar w:fldCharType="end"/>
        </w:r>
      </w:hyperlink>
    </w:p>
    <w:p w14:paraId="45CBC753" w14:textId="67C14AE4" w:rsidR="00102EF4" w:rsidRDefault="00102EF4">
      <w:pPr>
        <w:pStyle w:val="TOC1"/>
        <w:rPr>
          <w:rFonts w:asciiTheme="minorHAnsi" w:eastAsiaTheme="minorEastAsia" w:hAnsiTheme="minorHAnsi" w:cstheme="minorBidi"/>
          <w:b w:val="0"/>
          <w:kern w:val="2"/>
          <w:sz w:val="24"/>
          <w:szCs w:val="24"/>
          <w:lang w:eastAsia="en-US"/>
          <w14:ligatures w14:val="standardContextual"/>
        </w:rPr>
      </w:pPr>
      <w:hyperlink w:anchor="_Toc226124550" w:history="1">
        <w:r w:rsidRPr="00C8555F">
          <w:rPr>
            <w:rStyle w:val="Hyperlink"/>
          </w:rPr>
          <w:t>Regenerating Inventory</w:t>
        </w:r>
        <w:r>
          <w:rPr>
            <w:webHidden/>
          </w:rPr>
          <w:tab/>
        </w:r>
        <w:r>
          <w:rPr>
            <w:webHidden/>
          </w:rPr>
          <w:fldChar w:fldCharType="begin"/>
        </w:r>
        <w:r>
          <w:rPr>
            <w:webHidden/>
          </w:rPr>
          <w:instrText xml:space="preserve"> PAGEREF _Toc226124550 \h </w:instrText>
        </w:r>
        <w:r>
          <w:rPr>
            <w:webHidden/>
          </w:rPr>
        </w:r>
        <w:r>
          <w:rPr>
            <w:webHidden/>
          </w:rPr>
          <w:fldChar w:fldCharType="separate"/>
        </w:r>
        <w:r>
          <w:rPr>
            <w:webHidden/>
          </w:rPr>
          <w:t>43</w:t>
        </w:r>
        <w:r>
          <w:rPr>
            <w:webHidden/>
          </w:rPr>
          <w:fldChar w:fldCharType="end"/>
        </w:r>
      </w:hyperlink>
    </w:p>
    <w:p w14:paraId="35AA95AB" w14:textId="573AB427" w:rsidR="00102EF4" w:rsidRDefault="00102EF4">
      <w:pPr>
        <w:pStyle w:val="TOC2"/>
        <w:rPr>
          <w:rFonts w:asciiTheme="minorHAnsi" w:eastAsiaTheme="minorEastAsia" w:hAnsiTheme="minorHAnsi" w:cstheme="minorBidi"/>
          <w:noProof/>
          <w:kern w:val="2"/>
          <w:sz w:val="24"/>
          <w:szCs w:val="24"/>
          <w:lang w:eastAsia="en-US"/>
          <w14:ligatures w14:val="standardContextual"/>
        </w:rPr>
      </w:pPr>
      <w:hyperlink w:anchor="_Toc226124551" w:history="1">
        <w:r w:rsidRPr="00C8555F">
          <w:rPr>
            <w:rStyle w:val="Hyperlink"/>
            <w:noProof/>
            <w:lang w:eastAsia="en-US"/>
          </w:rPr>
          <w:t>Search for Low Inventory</w:t>
        </w:r>
        <w:r>
          <w:rPr>
            <w:noProof/>
            <w:webHidden/>
          </w:rPr>
          <w:tab/>
        </w:r>
        <w:r>
          <w:rPr>
            <w:noProof/>
            <w:webHidden/>
          </w:rPr>
          <w:fldChar w:fldCharType="begin"/>
        </w:r>
        <w:r>
          <w:rPr>
            <w:noProof/>
            <w:webHidden/>
          </w:rPr>
          <w:instrText xml:space="preserve"> PAGEREF _Toc226124551 \h </w:instrText>
        </w:r>
        <w:r>
          <w:rPr>
            <w:noProof/>
            <w:webHidden/>
          </w:rPr>
        </w:r>
        <w:r>
          <w:rPr>
            <w:noProof/>
            <w:webHidden/>
          </w:rPr>
          <w:fldChar w:fldCharType="separate"/>
        </w:r>
        <w:r>
          <w:rPr>
            <w:noProof/>
            <w:webHidden/>
          </w:rPr>
          <w:t>43</w:t>
        </w:r>
        <w:r>
          <w:rPr>
            <w:noProof/>
            <w:webHidden/>
          </w:rPr>
          <w:fldChar w:fldCharType="end"/>
        </w:r>
      </w:hyperlink>
    </w:p>
    <w:p w14:paraId="6C3C84C7" w14:textId="59168730" w:rsidR="00102EF4" w:rsidRDefault="00102EF4">
      <w:pPr>
        <w:pStyle w:val="TOC2"/>
        <w:rPr>
          <w:rFonts w:asciiTheme="minorHAnsi" w:eastAsiaTheme="minorEastAsia" w:hAnsiTheme="minorHAnsi" w:cstheme="minorBidi"/>
          <w:noProof/>
          <w:kern w:val="2"/>
          <w:sz w:val="24"/>
          <w:szCs w:val="24"/>
          <w:lang w:eastAsia="en-US"/>
          <w14:ligatures w14:val="standardContextual"/>
        </w:rPr>
      </w:pPr>
      <w:hyperlink w:anchor="_Toc226124552" w:history="1">
        <w:r w:rsidRPr="00C8555F">
          <w:rPr>
            <w:rStyle w:val="Hyperlink"/>
            <w:noProof/>
          </w:rPr>
          <w:t>Create Replenishment Orders</w:t>
        </w:r>
        <w:r>
          <w:rPr>
            <w:noProof/>
            <w:webHidden/>
          </w:rPr>
          <w:tab/>
        </w:r>
        <w:r>
          <w:rPr>
            <w:noProof/>
            <w:webHidden/>
          </w:rPr>
          <w:fldChar w:fldCharType="begin"/>
        </w:r>
        <w:r>
          <w:rPr>
            <w:noProof/>
            <w:webHidden/>
          </w:rPr>
          <w:instrText xml:space="preserve"> PAGEREF _Toc226124552 \h </w:instrText>
        </w:r>
        <w:r>
          <w:rPr>
            <w:noProof/>
            <w:webHidden/>
          </w:rPr>
        </w:r>
        <w:r>
          <w:rPr>
            <w:noProof/>
            <w:webHidden/>
          </w:rPr>
          <w:fldChar w:fldCharType="separate"/>
        </w:r>
        <w:r>
          <w:rPr>
            <w:noProof/>
            <w:webHidden/>
          </w:rPr>
          <w:t>44</w:t>
        </w:r>
        <w:r>
          <w:rPr>
            <w:noProof/>
            <w:webHidden/>
          </w:rPr>
          <w:fldChar w:fldCharType="end"/>
        </w:r>
      </w:hyperlink>
    </w:p>
    <w:p w14:paraId="68BEC751" w14:textId="3A7EB1E6"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553" w:history="1">
        <w:r w:rsidRPr="00C8555F">
          <w:rPr>
            <w:rStyle w:val="Hyperlink"/>
            <w:noProof/>
          </w:rPr>
          <w:t>Prioritize Inventory that Need Replenishment</w:t>
        </w:r>
        <w:r>
          <w:rPr>
            <w:noProof/>
            <w:webHidden/>
          </w:rPr>
          <w:tab/>
        </w:r>
        <w:r>
          <w:rPr>
            <w:noProof/>
            <w:webHidden/>
          </w:rPr>
          <w:fldChar w:fldCharType="begin"/>
        </w:r>
        <w:r>
          <w:rPr>
            <w:noProof/>
            <w:webHidden/>
          </w:rPr>
          <w:instrText xml:space="preserve"> PAGEREF _Toc226124553 \h </w:instrText>
        </w:r>
        <w:r>
          <w:rPr>
            <w:noProof/>
            <w:webHidden/>
          </w:rPr>
        </w:r>
        <w:r>
          <w:rPr>
            <w:noProof/>
            <w:webHidden/>
          </w:rPr>
          <w:fldChar w:fldCharType="separate"/>
        </w:r>
        <w:r>
          <w:rPr>
            <w:noProof/>
            <w:webHidden/>
          </w:rPr>
          <w:t>44</w:t>
        </w:r>
        <w:r>
          <w:rPr>
            <w:noProof/>
            <w:webHidden/>
          </w:rPr>
          <w:fldChar w:fldCharType="end"/>
        </w:r>
      </w:hyperlink>
    </w:p>
    <w:p w14:paraId="79F16688" w14:textId="02AFA5F3"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554" w:history="1">
        <w:r w:rsidRPr="00C8555F">
          <w:rPr>
            <w:rStyle w:val="Hyperlink"/>
            <w:noProof/>
          </w:rPr>
          <w:t>Add Low Inventory Items to an Order via the Order Wizard</w:t>
        </w:r>
        <w:r>
          <w:rPr>
            <w:noProof/>
            <w:webHidden/>
          </w:rPr>
          <w:tab/>
        </w:r>
        <w:r>
          <w:rPr>
            <w:noProof/>
            <w:webHidden/>
          </w:rPr>
          <w:fldChar w:fldCharType="begin"/>
        </w:r>
        <w:r>
          <w:rPr>
            <w:noProof/>
            <w:webHidden/>
          </w:rPr>
          <w:instrText xml:space="preserve"> PAGEREF _Toc226124554 \h </w:instrText>
        </w:r>
        <w:r>
          <w:rPr>
            <w:noProof/>
            <w:webHidden/>
          </w:rPr>
        </w:r>
        <w:r>
          <w:rPr>
            <w:noProof/>
            <w:webHidden/>
          </w:rPr>
          <w:fldChar w:fldCharType="separate"/>
        </w:r>
        <w:r>
          <w:rPr>
            <w:noProof/>
            <w:webHidden/>
          </w:rPr>
          <w:t>44</w:t>
        </w:r>
        <w:r>
          <w:rPr>
            <w:noProof/>
            <w:webHidden/>
          </w:rPr>
          <w:fldChar w:fldCharType="end"/>
        </w:r>
      </w:hyperlink>
    </w:p>
    <w:p w14:paraId="3CF77621" w14:textId="2B1FA73F" w:rsidR="00102EF4" w:rsidRDefault="00102EF4">
      <w:pPr>
        <w:pStyle w:val="TOC2"/>
        <w:rPr>
          <w:rFonts w:asciiTheme="minorHAnsi" w:eastAsiaTheme="minorEastAsia" w:hAnsiTheme="minorHAnsi" w:cstheme="minorBidi"/>
          <w:noProof/>
          <w:kern w:val="2"/>
          <w:sz w:val="24"/>
          <w:szCs w:val="24"/>
          <w:lang w:eastAsia="en-US"/>
          <w14:ligatures w14:val="standardContextual"/>
        </w:rPr>
      </w:pPr>
      <w:hyperlink w:anchor="_Toc226124555" w:history="1">
        <w:r w:rsidRPr="00C8555F">
          <w:rPr>
            <w:rStyle w:val="Hyperlink"/>
            <w:noProof/>
          </w:rPr>
          <w:t>Create New Inventory Records Indicating Their Parents</w:t>
        </w:r>
        <w:r>
          <w:rPr>
            <w:noProof/>
            <w:webHidden/>
          </w:rPr>
          <w:tab/>
        </w:r>
        <w:r>
          <w:rPr>
            <w:noProof/>
            <w:webHidden/>
          </w:rPr>
          <w:fldChar w:fldCharType="begin"/>
        </w:r>
        <w:r>
          <w:rPr>
            <w:noProof/>
            <w:webHidden/>
          </w:rPr>
          <w:instrText xml:space="preserve"> PAGEREF _Toc226124555 \h </w:instrText>
        </w:r>
        <w:r>
          <w:rPr>
            <w:noProof/>
            <w:webHidden/>
          </w:rPr>
        </w:r>
        <w:r>
          <w:rPr>
            <w:noProof/>
            <w:webHidden/>
          </w:rPr>
          <w:fldChar w:fldCharType="separate"/>
        </w:r>
        <w:r>
          <w:rPr>
            <w:noProof/>
            <w:webHidden/>
          </w:rPr>
          <w:t>45</w:t>
        </w:r>
        <w:r>
          <w:rPr>
            <w:noProof/>
            <w:webHidden/>
          </w:rPr>
          <w:fldChar w:fldCharType="end"/>
        </w:r>
      </w:hyperlink>
    </w:p>
    <w:p w14:paraId="7C7B9A3D" w14:textId="0F9A2957" w:rsidR="00102EF4" w:rsidRDefault="00102EF4">
      <w:pPr>
        <w:pStyle w:val="TOC1"/>
        <w:rPr>
          <w:rFonts w:asciiTheme="minorHAnsi" w:eastAsiaTheme="minorEastAsia" w:hAnsiTheme="minorHAnsi" w:cstheme="minorBidi"/>
          <w:b w:val="0"/>
          <w:kern w:val="2"/>
          <w:sz w:val="24"/>
          <w:szCs w:val="24"/>
          <w:lang w:eastAsia="en-US"/>
          <w14:ligatures w14:val="standardContextual"/>
        </w:rPr>
      </w:pPr>
      <w:hyperlink w:anchor="_Toc226124556" w:history="1">
        <w:r w:rsidRPr="00C8555F">
          <w:rPr>
            <w:rStyle w:val="Hyperlink"/>
          </w:rPr>
          <w:t>Appendix: Inventory Naming Conventions</w:t>
        </w:r>
        <w:r>
          <w:rPr>
            <w:webHidden/>
          </w:rPr>
          <w:tab/>
        </w:r>
        <w:r>
          <w:rPr>
            <w:webHidden/>
          </w:rPr>
          <w:fldChar w:fldCharType="begin"/>
        </w:r>
        <w:r>
          <w:rPr>
            <w:webHidden/>
          </w:rPr>
          <w:instrText xml:space="preserve"> PAGEREF _Toc226124556 \h </w:instrText>
        </w:r>
        <w:r>
          <w:rPr>
            <w:webHidden/>
          </w:rPr>
        </w:r>
        <w:r>
          <w:rPr>
            <w:webHidden/>
          </w:rPr>
          <w:fldChar w:fldCharType="separate"/>
        </w:r>
        <w:r>
          <w:rPr>
            <w:webHidden/>
          </w:rPr>
          <w:t>47</w:t>
        </w:r>
        <w:r>
          <w:rPr>
            <w:webHidden/>
          </w:rPr>
          <w:fldChar w:fldCharType="end"/>
        </w:r>
      </w:hyperlink>
    </w:p>
    <w:p w14:paraId="2CD91697" w14:textId="6B56E1DA" w:rsidR="00102EF4" w:rsidRDefault="00102EF4">
      <w:pPr>
        <w:pStyle w:val="TOC2"/>
        <w:rPr>
          <w:rFonts w:asciiTheme="minorHAnsi" w:eastAsiaTheme="minorEastAsia" w:hAnsiTheme="minorHAnsi" w:cstheme="minorBidi"/>
          <w:noProof/>
          <w:kern w:val="2"/>
          <w:sz w:val="24"/>
          <w:szCs w:val="24"/>
          <w:lang w:eastAsia="en-US"/>
          <w14:ligatures w14:val="standardContextual"/>
        </w:rPr>
      </w:pPr>
      <w:hyperlink w:anchor="_Toc226124557" w:history="1">
        <w:r w:rsidRPr="00C8555F">
          <w:rPr>
            <w:rStyle w:val="Hyperlink"/>
            <w:noProof/>
          </w:rPr>
          <w:t>Inventory Suffix</w:t>
        </w:r>
        <w:r>
          <w:rPr>
            <w:noProof/>
            <w:webHidden/>
          </w:rPr>
          <w:tab/>
        </w:r>
        <w:r>
          <w:rPr>
            <w:noProof/>
            <w:webHidden/>
          </w:rPr>
          <w:fldChar w:fldCharType="begin"/>
        </w:r>
        <w:r>
          <w:rPr>
            <w:noProof/>
            <w:webHidden/>
          </w:rPr>
          <w:instrText xml:space="preserve"> PAGEREF _Toc226124557 \h </w:instrText>
        </w:r>
        <w:r>
          <w:rPr>
            <w:noProof/>
            <w:webHidden/>
          </w:rPr>
        </w:r>
        <w:r>
          <w:rPr>
            <w:noProof/>
            <w:webHidden/>
          </w:rPr>
          <w:fldChar w:fldCharType="separate"/>
        </w:r>
        <w:r>
          <w:rPr>
            <w:noProof/>
            <w:webHidden/>
          </w:rPr>
          <w:t>47</w:t>
        </w:r>
        <w:r>
          <w:rPr>
            <w:noProof/>
            <w:webHidden/>
          </w:rPr>
          <w:fldChar w:fldCharType="end"/>
        </w:r>
      </w:hyperlink>
    </w:p>
    <w:p w14:paraId="1F445F39" w14:textId="0AE7B422" w:rsidR="00102EF4" w:rsidRDefault="00102EF4">
      <w:pPr>
        <w:pStyle w:val="TOC1"/>
        <w:rPr>
          <w:rFonts w:asciiTheme="minorHAnsi" w:eastAsiaTheme="minorEastAsia" w:hAnsiTheme="minorHAnsi" w:cstheme="minorBidi"/>
          <w:b w:val="0"/>
          <w:kern w:val="2"/>
          <w:sz w:val="24"/>
          <w:szCs w:val="24"/>
          <w:lang w:eastAsia="en-US"/>
          <w14:ligatures w14:val="standardContextual"/>
        </w:rPr>
      </w:pPr>
      <w:hyperlink w:anchor="_Toc226124558" w:history="1">
        <w:r w:rsidRPr="00C8555F">
          <w:rPr>
            <w:rStyle w:val="Hyperlink"/>
          </w:rPr>
          <w:t>Appendix: Frequently Asked Questions (Inventory)</w:t>
        </w:r>
        <w:r>
          <w:rPr>
            <w:webHidden/>
          </w:rPr>
          <w:tab/>
        </w:r>
        <w:r>
          <w:rPr>
            <w:webHidden/>
          </w:rPr>
          <w:fldChar w:fldCharType="begin"/>
        </w:r>
        <w:r>
          <w:rPr>
            <w:webHidden/>
          </w:rPr>
          <w:instrText xml:space="preserve"> PAGEREF _Toc226124558 \h </w:instrText>
        </w:r>
        <w:r>
          <w:rPr>
            <w:webHidden/>
          </w:rPr>
        </w:r>
        <w:r>
          <w:rPr>
            <w:webHidden/>
          </w:rPr>
          <w:fldChar w:fldCharType="separate"/>
        </w:r>
        <w:r>
          <w:rPr>
            <w:webHidden/>
          </w:rPr>
          <w:t>49</w:t>
        </w:r>
        <w:r>
          <w:rPr>
            <w:webHidden/>
          </w:rPr>
          <w:fldChar w:fldCharType="end"/>
        </w:r>
      </w:hyperlink>
    </w:p>
    <w:p w14:paraId="1D05C24F" w14:textId="03D74430"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559" w:history="1">
        <w:r w:rsidRPr="00C8555F">
          <w:rPr>
            <w:rStyle w:val="Hyperlink"/>
            <w:noProof/>
          </w:rPr>
          <w:t>Question:</w:t>
        </w:r>
        <w:r>
          <w:rPr>
            <w:noProof/>
            <w:webHidden/>
          </w:rPr>
          <w:tab/>
        </w:r>
        <w:r>
          <w:rPr>
            <w:noProof/>
            <w:webHidden/>
          </w:rPr>
          <w:fldChar w:fldCharType="begin"/>
        </w:r>
        <w:r>
          <w:rPr>
            <w:noProof/>
            <w:webHidden/>
          </w:rPr>
          <w:instrText xml:space="preserve"> PAGEREF _Toc226124559 \h </w:instrText>
        </w:r>
        <w:r>
          <w:rPr>
            <w:noProof/>
            <w:webHidden/>
          </w:rPr>
        </w:r>
        <w:r>
          <w:rPr>
            <w:noProof/>
            <w:webHidden/>
          </w:rPr>
          <w:fldChar w:fldCharType="separate"/>
        </w:r>
        <w:r>
          <w:rPr>
            <w:noProof/>
            <w:webHidden/>
          </w:rPr>
          <w:t>49</w:t>
        </w:r>
        <w:r>
          <w:rPr>
            <w:noProof/>
            <w:webHidden/>
          </w:rPr>
          <w:fldChar w:fldCharType="end"/>
        </w:r>
      </w:hyperlink>
    </w:p>
    <w:p w14:paraId="00FC17CF" w14:textId="1188A58C" w:rsidR="00102EF4" w:rsidRDefault="00102EF4">
      <w:pPr>
        <w:pStyle w:val="TOC3"/>
        <w:rPr>
          <w:rFonts w:asciiTheme="minorHAnsi" w:eastAsiaTheme="minorEastAsia" w:hAnsiTheme="minorHAnsi" w:cstheme="minorBidi"/>
          <w:noProof/>
          <w:kern w:val="2"/>
          <w:sz w:val="24"/>
          <w:szCs w:val="24"/>
          <w:lang w:eastAsia="en-US"/>
          <w14:ligatures w14:val="standardContextual"/>
        </w:rPr>
      </w:pPr>
      <w:hyperlink w:anchor="_Toc226124560" w:history="1">
        <w:r w:rsidRPr="00C8555F">
          <w:rPr>
            <w:rStyle w:val="Hyperlink"/>
            <w:noProof/>
          </w:rPr>
          <w:t>Answer:</w:t>
        </w:r>
        <w:r>
          <w:rPr>
            <w:noProof/>
            <w:webHidden/>
          </w:rPr>
          <w:tab/>
        </w:r>
        <w:r>
          <w:rPr>
            <w:noProof/>
            <w:webHidden/>
          </w:rPr>
          <w:fldChar w:fldCharType="begin"/>
        </w:r>
        <w:r>
          <w:rPr>
            <w:noProof/>
            <w:webHidden/>
          </w:rPr>
          <w:instrText xml:space="preserve"> PAGEREF _Toc226124560 \h </w:instrText>
        </w:r>
        <w:r>
          <w:rPr>
            <w:noProof/>
            <w:webHidden/>
          </w:rPr>
        </w:r>
        <w:r>
          <w:rPr>
            <w:noProof/>
            <w:webHidden/>
          </w:rPr>
          <w:fldChar w:fldCharType="separate"/>
        </w:r>
        <w:r>
          <w:rPr>
            <w:noProof/>
            <w:webHidden/>
          </w:rPr>
          <w:t>49</w:t>
        </w:r>
        <w:r>
          <w:rPr>
            <w:noProof/>
            <w:webHidden/>
          </w:rPr>
          <w:fldChar w:fldCharType="end"/>
        </w:r>
      </w:hyperlink>
    </w:p>
    <w:p w14:paraId="622A2222" w14:textId="375B76E1" w:rsidR="00102EF4" w:rsidRDefault="00102EF4">
      <w:pPr>
        <w:pStyle w:val="TOC1"/>
        <w:rPr>
          <w:rFonts w:asciiTheme="minorHAnsi" w:eastAsiaTheme="minorEastAsia" w:hAnsiTheme="minorHAnsi" w:cstheme="minorBidi"/>
          <w:b w:val="0"/>
          <w:kern w:val="2"/>
          <w:sz w:val="24"/>
          <w:szCs w:val="24"/>
          <w:lang w:eastAsia="en-US"/>
          <w14:ligatures w14:val="standardContextual"/>
        </w:rPr>
      </w:pPr>
      <w:hyperlink w:anchor="_Toc226124561" w:history="1">
        <w:r w:rsidRPr="00C8555F">
          <w:rPr>
            <w:rStyle w:val="Hyperlink"/>
          </w:rPr>
          <w:t>Appendix: Document Change Notes</w:t>
        </w:r>
        <w:r>
          <w:rPr>
            <w:webHidden/>
          </w:rPr>
          <w:tab/>
        </w:r>
        <w:r>
          <w:rPr>
            <w:webHidden/>
          </w:rPr>
          <w:fldChar w:fldCharType="begin"/>
        </w:r>
        <w:r>
          <w:rPr>
            <w:webHidden/>
          </w:rPr>
          <w:instrText xml:space="preserve"> PAGEREF _Toc226124561 \h </w:instrText>
        </w:r>
        <w:r>
          <w:rPr>
            <w:webHidden/>
          </w:rPr>
        </w:r>
        <w:r>
          <w:rPr>
            <w:webHidden/>
          </w:rPr>
          <w:fldChar w:fldCharType="separate"/>
        </w:r>
        <w:r>
          <w:rPr>
            <w:webHidden/>
          </w:rPr>
          <w:t>50</w:t>
        </w:r>
        <w:r>
          <w:rPr>
            <w:webHidden/>
          </w:rPr>
          <w:fldChar w:fldCharType="end"/>
        </w:r>
      </w:hyperlink>
    </w:p>
    <w:p w14:paraId="29EC967A" w14:textId="056C6C91" w:rsidR="009D2E51" w:rsidRDefault="001834AF">
      <w:pPr>
        <w:spacing w:after="0"/>
        <w:rPr>
          <w:rFonts w:eastAsia="Times New Roman"/>
          <w:b/>
          <w:bCs/>
          <w:sz w:val="28"/>
          <w:szCs w:val="28"/>
        </w:rPr>
      </w:pPr>
      <w:r>
        <w:rPr>
          <w:noProof/>
        </w:rPr>
        <w:fldChar w:fldCharType="end"/>
      </w:r>
      <w:r w:rsidR="009D2E51">
        <w:br w:type="page"/>
      </w:r>
    </w:p>
    <w:p w14:paraId="74558E79" w14:textId="5225EF0A" w:rsidR="00E0134F" w:rsidRPr="00E0134F" w:rsidRDefault="000654F2" w:rsidP="002B5EA5">
      <w:pPr>
        <w:pStyle w:val="Heading3"/>
      </w:pPr>
      <w:bookmarkStart w:id="1" w:name="_Toc399423924"/>
      <w:bookmarkStart w:id="2" w:name="_Toc402255909"/>
      <w:bookmarkStart w:id="3" w:name="_Toc402257405"/>
      <w:bookmarkStart w:id="4" w:name="_Toc402777222"/>
      <w:bookmarkStart w:id="5" w:name="_Toc226124467"/>
      <w:r>
        <w:lastRenderedPageBreak/>
        <w:t>Introduction</w:t>
      </w:r>
      <w:bookmarkEnd w:id="0"/>
      <w:bookmarkEnd w:id="1"/>
      <w:bookmarkEnd w:id="2"/>
      <w:bookmarkEnd w:id="3"/>
      <w:bookmarkEnd w:id="4"/>
      <w:bookmarkEnd w:id="5"/>
    </w:p>
    <w:p w14:paraId="1D614A47" w14:textId="77777777" w:rsidR="00CC717C" w:rsidRDefault="00CC717C" w:rsidP="00CC717C">
      <w:pPr>
        <w:pStyle w:val="Heading5"/>
      </w:pPr>
      <w:bookmarkStart w:id="6" w:name="_Toc226124468"/>
      <w:r>
        <w:t>Overview</w:t>
      </w:r>
      <w:bookmarkEnd w:id="6"/>
    </w:p>
    <w:p w14:paraId="4BBCB3A7" w14:textId="0BB7987A" w:rsidR="00936EE4" w:rsidRDefault="000654F2" w:rsidP="00D124F8">
      <w:r>
        <w:t xml:space="preserve">Using GRIN-Global (GG), a genebank can manage all accession </w:t>
      </w:r>
      <w:r w:rsidR="009179CE" w:rsidRPr="00154ABA">
        <w:t xml:space="preserve">samples maintained in </w:t>
      </w:r>
      <w:r w:rsidR="009179CE">
        <w:t xml:space="preserve">its </w:t>
      </w:r>
      <w:r w:rsidR="009179CE" w:rsidRPr="00154ABA">
        <w:t>collection</w:t>
      </w:r>
      <w:r w:rsidR="009179CE">
        <w:t xml:space="preserve">. </w:t>
      </w:r>
      <w:r w:rsidR="00EA1A0F">
        <w:t xml:space="preserve">In </w:t>
      </w:r>
      <w:r w:rsidR="00E72783">
        <w:t>GG</w:t>
      </w:r>
      <w:r w:rsidR="00EA1A0F">
        <w:t>, t</w:t>
      </w:r>
      <w:r w:rsidR="009179CE" w:rsidRPr="00E0134F">
        <w:t xml:space="preserve">he physical </w:t>
      </w:r>
      <w:r w:rsidR="000B2C46">
        <w:t>germplasm</w:t>
      </w:r>
      <w:r w:rsidR="009179CE" w:rsidRPr="00E0134F">
        <w:t xml:space="preserve"> for each accession is </w:t>
      </w:r>
      <w:r w:rsidR="009179CE">
        <w:t xml:space="preserve">considered </w:t>
      </w:r>
      <w:r>
        <w:t>“</w:t>
      </w:r>
      <w:r w:rsidR="009179CE" w:rsidRPr="00E0134F">
        <w:t>inventory</w:t>
      </w:r>
      <w:r w:rsidR="00936EE4">
        <w:t>.</w:t>
      </w:r>
      <w:r>
        <w:t>”</w:t>
      </w:r>
      <w:r w:rsidR="00936EE4">
        <w:t xml:space="preserve"> </w:t>
      </w:r>
    </w:p>
    <w:p w14:paraId="08D832E6" w14:textId="79945CE5" w:rsidR="00FF3097" w:rsidRDefault="00737726" w:rsidP="00D124F8">
      <w:r>
        <w:t xml:space="preserve">Managing inventory </w:t>
      </w:r>
      <w:r w:rsidR="00FF3097">
        <w:t xml:space="preserve">well should be </w:t>
      </w:r>
      <w:r>
        <w:t xml:space="preserve">the primary focus of any genebank.  </w:t>
      </w:r>
      <w:r w:rsidR="00FF3097">
        <w:t>A genebank should be able to ensure the accessions in their care are viable, readily located, etc.</w:t>
      </w:r>
    </w:p>
    <w:p w14:paraId="4168FA5C" w14:textId="2144EE41" w:rsidR="004C18E0" w:rsidRDefault="004C18E0" w:rsidP="00D124F8">
      <w:r>
        <w:t>It is important to distinguish “Accession” from “Inventory.”  In GG, two separate tables co-exist in the database. Before an inventory can be reco</w:t>
      </w:r>
      <w:r w:rsidR="00936EE4">
        <w:t>r</w:t>
      </w:r>
      <w:r>
        <w:t>ded, a corresponding accession record must first have been created.</w:t>
      </w:r>
    </w:p>
    <w:p w14:paraId="54EF46F9" w14:textId="6A00A423" w:rsidR="00714C1E" w:rsidRDefault="000654F2" w:rsidP="00D124F8">
      <w:r>
        <w:t xml:space="preserve">Typically, </w:t>
      </w:r>
      <w:r w:rsidR="009179CE">
        <w:t>a</w:t>
      </w:r>
      <w:r w:rsidR="009179CE" w:rsidRPr="00E0134F">
        <w:t xml:space="preserve">n accession </w:t>
      </w:r>
      <w:r w:rsidR="009179CE">
        <w:t xml:space="preserve">will </w:t>
      </w:r>
      <w:r w:rsidR="009179CE" w:rsidRPr="00E0134F">
        <w:t xml:space="preserve">have </w:t>
      </w:r>
      <w:r w:rsidR="009179CE">
        <w:t>multiple</w:t>
      </w:r>
      <w:r w:rsidR="004C18E0">
        <w:t xml:space="preserve"> inventory </w:t>
      </w:r>
      <w:r w:rsidR="009179CE">
        <w:t xml:space="preserve">lots </w:t>
      </w:r>
      <w:r>
        <w:t xml:space="preserve">– </w:t>
      </w:r>
      <w:r w:rsidR="009179CE" w:rsidRPr="00E0134F">
        <w:t xml:space="preserve">different generations, </w:t>
      </w:r>
      <w:r>
        <w:t xml:space="preserve">form </w:t>
      </w:r>
      <w:r w:rsidR="009179CE" w:rsidRPr="00E0134F">
        <w:t>types</w:t>
      </w:r>
      <w:r>
        <w:t xml:space="preserve"> (plants, seeds…)</w:t>
      </w:r>
      <w:r w:rsidR="009179CE" w:rsidRPr="00E0134F">
        <w:t>,</w:t>
      </w:r>
      <w:r w:rsidR="004B2180">
        <w:t xml:space="preserve"> </w:t>
      </w:r>
      <w:r>
        <w:t xml:space="preserve">germplasm stored </w:t>
      </w:r>
      <w:r w:rsidR="004B2180">
        <w:t xml:space="preserve">at different </w:t>
      </w:r>
      <w:r w:rsidR="009179CE" w:rsidRPr="00E0134F">
        <w:t>locations</w:t>
      </w:r>
      <w:r w:rsidR="004B2180">
        <w:t xml:space="preserve"> </w:t>
      </w:r>
      <w:r>
        <w:t xml:space="preserve">or for </w:t>
      </w:r>
      <w:r w:rsidR="004B2180">
        <w:t>backup purposes, etc.</w:t>
      </w:r>
      <w:r w:rsidR="00714C1E">
        <w:t xml:space="preserve">  </w:t>
      </w:r>
      <w:r w:rsidR="00BD65C7" w:rsidRPr="004C18E0">
        <w:rPr>
          <w:i/>
          <w:iCs/>
        </w:rPr>
        <w:t>E</w:t>
      </w:r>
      <w:r w:rsidR="00D124F8" w:rsidRPr="004C18E0">
        <w:rPr>
          <w:i/>
          <w:iCs/>
        </w:rPr>
        <w:t xml:space="preserve">ach </w:t>
      </w:r>
      <w:r w:rsidR="008904B9" w:rsidRPr="004C18E0">
        <w:rPr>
          <w:i/>
          <w:iCs/>
        </w:rPr>
        <w:t xml:space="preserve">physical </w:t>
      </w:r>
      <w:r w:rsidR="00D124F8" w:rsidRPr="004C18E0">
        <w:rPr>
          <w:i/>
          <w:iCs/>
        </w:rPr>
        <w:t xml:space="preserve">lot should have its own respective </w:t>
      </w:r>
      <w:r w:rsidR="008904B9" w:rsidRPr="004C18E0">
        <w:rPr>
          <w:i/>
          <w:iCs/>
        </w:rPr>
        <w:t xml:space="preserve">GG </w:t>
      </w:r>
      <w:r w:rsidR="00D124F8" w:rsidRPr="004C18E0">
        <w:rPr>
          <w:i/>
          <w:iCs/>
        </w:rPr>
        <w:t xml:space="preserve">inventory record. </w:t>
      </w:r>
      <w:r w:rsidR="00D124F8">
        <w:t xml:space="preserve"> </w:t>
      </w:r>
    </w:p>
    <w:p w14:paraId="25F9CD51" w14:textId="45664D9A" w:rsidR="00737726" w:rsidRDefault="00737726" w:rsidP="00D124F8">
      <w:r>
        <w:t>In GG, the first step when a genebank acquires an accession is to ensure its passport data is entered in the database</w:t>
      </w:r>
      <w:r w:rsidR="004C18E0">
        <w:t xml:space="preserve"> – an accession record is created. </w:t>
      </w:r>
      <w:r>
        <w:t>Initially, only a few of the accession</w:t>
      </w:r>
      <w:r w:rsidR="004C18E0">
        <w:t xml:space="preserve"> record</w:t>
      </w:r>
      <w:r w:rsidR="00FF3097">
        <w:t>’</w:t>
      </w:r>
      <w:r>
        <w:t xml:space="preserve">s passport data fields may be known, but that doesn’t mean the genebank should wait </w:t>
      </w:r>
      <w:r w:rsidR="004C18E0">
        <w:t xml:space="preserve">until it knows everything about the accession before </w:t>
      </w:r>
      <w:r>
        <w:t>enter</w:t>
      </w:r>
      <w:r w:rsidR="004C18E0">
        <w:t>ing</w:t>
      </w:r>
      <w:r>
        <w:t xml:space="preserve"> the accession </w:t>
      </w:r>
      <w:r w:rsidR="004C18E0">
        <w:t xml:space="preserve">data </w:t>
      </w:r>
      <w:r>
        <w:t>in</w:t>
      </w:r>
      <w:r w:rsidR="004C18E0">
        <w:t>to</w:t>
      </w:r>
      <w:r>
        <w:t xml:space="preserve"> the database.</w:t>
      </w:r>
    </w:p>
    <w:tbl>
      <w:tblPr>
        <w:tblW w:w="9648" w:type="dxa"/>
        <w:shd w:val="clear" w:color="000000" w:fill="FFFFFF"/>
        <w:tblLayout w:type="fixed"/>
        <w:tblLook w:val="04A0" w:firstRow="1" w:lastRow="0" w:firstColumn="1" w:lastColumn="0" w:noHBand="0" w:noVBand="1"/>
      </w:tblPr>
      <w:tblGrid>
        <w:gridCol w:w="810"/>
        <w:gridCol w:w="8838"/>
      </w:tblGrid>
      <w:tr w:rsidR="00737726" w:rsidRPr="00597272" w14:paraId="072A81DD" w14:textId="77777777" w:rsidTr="00E2490A">
        <w:tc>
          <w:tcPr>
            <w:tcW w:w="810" w:type="dxa"/>
            <w:shd w:val="clear" w:color="000000" w:fill="FFFFFF"/>
          </w:tcPr>
          <w:p w14:paraId="522C59B3" w14:textId="77777777" w:rsidR="00737726" w:rsidRPr="00494E5F" w:rsidRDefault="00737726" w:rsidP="00E2490A">
            <w:pPr>
              <w:rPr>
                <w:noProof/>
              </w:rPr>
            </w:pPr>
            <w:r w:rsidRPr="000408B5">
              <w:rPr>
                <w:noProof/>
              </w:rPr>
              <w:drawing>
                <wp:inline distT="0" distB="0" distL="0" distR="0" wp14:anchorId="04C4C16C" wp14:editId="0B3D0050">
                  <wp:extent cx="457200" cy="480290"/>
                  <wp:effectExtent l="0" t="0" r="0" b="0"/>
                  <wp:docPr id="1358173751" name="Picture 1" descr="A light bulb with rays of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173751" name="Picture 1" descr="A light bulb with rays of light&#10;&#10;AI-generated content may be incorrect."/>
                          <pic:cNvPicPr/>
                        </pic:nvPicPr>
                        <pic:blipFill>
                          <a:blip r:embed="rId13"/>
                          <a:stretch>
                            <a:fillRect/>
                          </a:stretch>
                        </pic:blipFill>
                        <pic:spPr>
                          <a:xfrm>
                            <a:off x="0" y="0"/>
                            <a:ext cx="457200" cy="480290"/>
                          </a:xfrm>
                          <a:prstGeom prst="rect">
                            <a:avLst/>
                          </a:prstGeom>
                        </pic:spPr>
                      </pic:pic>
                    </a:graphicData>
                  </a:graphic>
                </wp:inline>
              </w:drawing>
            </w:r>
          </w:p>
        </w:tc>
        <w:tc>
          <w:tcPr>
            <w:tcW w:w="8838" w:type="dxa"/>
            <w:shd w:val="clear" w:color="000000" w:fill="FFFFFF"/>
          </w:tcPr>
          <w:p w14:paraId="7EE07701" w14:textId="313C5BE9" w:rsidR="00737726" w:rsidRDefault="00936EE4" w:rsidP="00E2490A">
            <w:pPr>
              <w:spacing w:after="0"/>
            </w:pPr>
            <w:r>
              <w:rPr>
                <w:b/>
                <w:bCs/>
              </w:rPr>
              <w:t xml:space="preserve">GG </w:t>
            </w:r>
            <w:r w:rsidR="004C18E0" w:rsidRPr="004C18E0">
              <w:rPr>
                <w:b/>
                <w:bCs/>
              </w:rPr>
              <w:t>System Inventory records.</w:t>
            </w:r>
            <w:r w:rsidR="004C18E0">
              <w:t xml:space="preserve">  </w:t>
            </w:r>
            <w:r w:rsidR="00A22639">
              <w:t xml:space="preserve">When </w:t>
            </w:r>
            <w:r w:rsidR="00737726">
              <w:t xml:space="preserve">an accession </w:t>
            </w:r>
            <w:r>
              <w:t xml:space="preserve">record </w:t>
            </w:r>
            <w:r w:rsidR="00737726">
              <w:t>is initially added</w:t>
            </w:r>
            <w:r>
              <w:t xml:space="preserve"> to the database</w:t>
            </w:r>
            <w:r w:rsidR="00737726">
              <w:t xml:space="preserve">, the GG software automatically creates a related “system” inventory record.  This system inventory record does not refer to any physical inventory, but is used within </w:t>
            </w:r>
            <w:r>
              <w:t xml:space="preserve">the </w:t>
            </w:r>
            <w:r w:rsidR="00737726">
              <w:t xml:space="preserve">GG </w:t>
            </w:r>
            <w:r>
              <w:t xml:space="preserve">software </w:t>
            </w:r>
            <w:r w:rsidR="00737726">
              <w:t>to connect certain records to an accession</w:t>
            </w:r>
            <w:r w:rsidR="00A22639">
              <w:t xml:space="preserve"> record</w:t>
            </w:r>
            <w:r w:rsidR="00737726">
              <w:t xml:space="preserve">. </w:t>
            </w:r>
            <w:r w:rsidR="00FF3097">
              <w:t xml:space="preserve">This concept is discussed in detail in the </w:t>
            </w:r>
            <w:hyperlink w:anchor="system_inv" w:history="1">
              <w:r w:rsidR="00FF3097" w:rsidRPr="003F5848">
                <w:rPr>
                  <w:rStyle w:val="Hyperlink"/>
                </w:rPr>
                <w:t>System Inventory Records</w:t>
              </w:r>
            </w:hyperlink>
            <w:r w:rsidR="00FF3097">
              <w:t xml:space="preserve"> section. </w:t>
            </w:r>
            <w:r w:rsidR="004C18E0">
              <w:t xml:space="preserve"> </w:t>
            </w:r>
            <w:r>
              <w:t>T</w:t>
            </w:r>
            <w:r w:rsidR="004C18E0">
              <w:t xml:space="preserve">he main thing to understand at this point is </w:t>
            </w:r>
            <w:r>
              <w:t xml:space="preserve">(a) </w:t>
            </w:r>
            <w:r w:rsidR="004C18E0">
              <w:t xml:space="preserve">the accession’s </w:t>
            </w:r>
            <w:r w:rsidR="004C18E0" w:rsidRPr="004C18E0">
              <w:rPr>
                <w:i/>
                <w:iCs/>
              </w:rPr>
              <w:t>system inventory</w:t>
            </w:r>
            <w:r w:rsidR="004C18E0">
              <w:t xml:space="preserve"> record is generated automatically by the GG software; </w:t>
            </w:r>
            <w:r>
              <w:t xml:space="preserve">(b) </w:t>
            </w:r>
            <w:r w:rsidR="004C18E0">
              <w:t>you should never attempt to edit or delete this record.</w:t>
            </w:r>
          </w:p>
          <w:p w14:paraId="0A7A0BFC" w14:textId="28A5E21F" w:rsidR="00737726" w:rsidRPr="009E61E8" w:rsidRDefault="00737726" w:rsidP="00E2490A">
            <w:pPr>
              <w:spacing w:after="0"/>
            </w:pPr>
            <w:r>
              <w:t xml:space="preserve"> </w:t>
            </w:r>
          </w:p>
        </w:tc>
      </w:tr>
    </w:tbl>
    <w:p w14:paraId="06FAF406" w14:textId="461F3398" w:rsidR="00D124F8" w:rsidRDefault="00A22639" w:rsidP="00D124F8">
      <w:r>
        <w:t xml:space="preserve">The </w:t>
      </w:r>
      <w:r w:rsidR="00FF3097">
        <w:t>inventory record</w:t>
      </w:r>
      <w:r>
        <w:t>s</w:t>
      </w:r>
      <w:r w:rsidR="00FF3097">
        <w:t xml:space="preserve"> </w:t>
      </w:r>
      <w:r w:rsidR="00E72783">
        <w:t xml:space="preserve">relate </w:t>
      </w:r>
      <w:r w:rsidR="008904B9">
        <w:t xml:space="preserve">to an </w:t>
      </w:r>
      <w:r w:rsidR="00BD65C7">
        <w:t>a</w:t>
      </w:r>
      <w:r w:rsidR="00D124F8">
        <w:t xml:space="preserve">ccession </w:t>
      </w:r>
      <w:r w:rsidR="00714C1E">
        <w:t xml:space="preserve">record </w:t>
      </w:r>
      <w:r w:rsidR="00BD65C7">
        <w:t xml:space="preserve">via </w:t>
      </w:r>
      <w:r w:rsidR="00E72783">
        <w:t xml:space="preserve">the </w:t>
      </w:r>
      <w:r w:rsidR="00BD65C7">
        <w:t>a</w:t>
      </w:r>
      <w:r w:rsidR="00E72783">
        <w:t xml:space="preserve">ccession’s </w:t>
      </w:r>
      <w:r w:rsidR="00D124F8">
        <w:t>identifier</w:t>
      </w:r>
      <w:r w:rsidR="00936EE4">
        <w:t xml:space="preserve"> (the </w:t>
      </w:r>
      <w:proofErr w:type="spellStart"/>
      <w:r w:rsidR="00936EE4">
        <w:t>Accession_ID</w:t>
      </w:r>
      <w:proofErr w:type="spellEnd"/>
      <w:r w:rsidR="00936EE4">
        <w:t xml:space="preserve"> field).</w:t>
      </w:r>
      <w:r w:rsidR="00E72783">
        <w:t xml:space="preserve"> </w:t>
      </w:r>
    </w:p>
    <w:p w14:paraId="30C3D847" w14:textId="4C776EF0" w:rsidR="00B85B85" w:rsidRDefault="00FF3097" w:rsidP="00D812D9">
      <w:r>
        <w:t xml:space="preserve">Seeds are not the only kind of inventory. </w:t>
      </w:r>
      <w:r w:rsidR="00EA1A0F">
        <w:t xml:space="preserve">Clonal sites also maintain inventory. </w:t>
      </w:r>
      <w:r w:rsidR="00541D97">
        <w:t xml:space="preserve">Plants, in-vitro tubes – these are all physical inventory. </w:t>
      </w:r>
      <w:r w:rsidR="00EA1A0F">
        <w:t>How they identify their inventory and their “generations</w:t>
      </w:r>
      <w:r w:rsidR="00BC5F2F">
        <w:t>,</w:t>
      </w:r>
      <w:r w:rsidR="00EA1A0F">
        <w:t>” tends to be genebank specific. In any case, GRIN-Global can handle the management of clonal inventory as well</w:t>
      </w:r>
      <w:r w:rsidR="00BC5F2F">
        <w:t xml:space="preserve"> as seeds.</w:t>
      </w:r>
    </w:p>
    <w:p w14:paraId="3F92D7DF" w14:textId="474C4835" w:rsidR="007F46A3" w:rsidRDefault="007F46A3" w:rsidP="00104B07">
      <w:pPr>
        <w:pStyle w:val="Heading5"/>
      </w:pPr>
      <w:bookmarkStart w:id="7" w:name="_Toc226124469"/>
      <w:r>
        <w:t xml:space="preserve">Inventory </w:t>
      </w:r>
      <w:r w:rsidR="00CC717C">
        <w:t xml:space="preserve">Records &amp; </w:t>
      </w:r>
      <w:r>
        <w:t>Dataviews</w:t>
      </w:r>
      <w:bookmarkEnd w:id="7"/>
    </w:p>
    <w:p w14:paraId="362AAC04" w14:textId="4AC965AF" w:rsidR="00BD65C7" w:rsidRDefault="00A22639" w:rsidP="009179CE">
      <w:r>
        <w:t xml:space="preserve">Specific inventory data – quantity on hand, its storage location, </w:t>
      </w:r>
      <w:r w:rsidRPr="00996358">
        <w:t xml:space="preserve">date of harvest, </w:t>
      </w:r>
      <w:r>
        <w:t>the</w:t>
      </w:r>
      <w:r w:rsidRPr="00996358">
        <w:t xml:space="preserve"> parental lot</w:t>
      </w:r>
      <w:r>
        <w:t>,</w:t>
      </w:r>
      <w:r w:rsidRPr="00996358">
        <w:t xml:space="preserve"> and other information</w:t>
      </w:r>
      <w:r>
        <w:t xml:space="preserve"> – this information is inputted into GRIN-Global in the I</w:t>
      </w:r>
      <w:r w:rsidRPr="00D124F8">
        <w:rPr>
          <w:b/>
        </w:rPr>
        <w:t>nventory</w:t>
      </w:r>
      <w:r>
        <w:t xml:space="preserve"> record </w:t>
      </w:r>
      <w:r w:rsidR="00936EE4">
        <w:t xml:space="preserve">in the GG database.  </w:t>
      </w:r>
      <w:r w:rsidR="00BD65C7">
        <w:t xml:space="preserve">In the </w:t>
      </w:r>
      <w:r w:rsidR="00541D97">
        <w:t xml:space="preserve">GG </w:t>
      </w:r>
      <w:r w:rsidR="00541D97" w:rsidRPr="007C0D9D">
        <w:t>Curator Tool</w:t>
      </w:r>
      <w:r w:rsidR="00BD65C7">
        <w:t xml:space="preserve">, genebank staff </w:t>
      </w:r>
      <w:r w:rsidR="00541D97">
        <w:t xml:space="preserve">use </w:t>
      </w:r>
      <w:r w:rsidR="00BD65C7">
        <w:t xml:space="preserve">the </w:t>
      </w:r>
      <w:r w:rsidR="00BD65C7" w:rsidRPr="00BD65C7">
        <w:rPr>
          <w:b/>
          <w:bCs/>
        </w:rPr>
        <w:t>Inventory</w:t>
      </w:r>
      <w:r w:rsidR="00BD65C7">
        <w:t xml:space="preserve"> </w:t>
      </w:r>
      <w:r w:rsidR="00541D97">
        <w:t xml:space="preserve">dataview to </w:t>
      </w:r>
      <w:r w:rsidR="00C56FB9">
        <w:t xml:space="preserve">review and edit </w:t>
      </w:r>
      <w:r w:rsidR="00541D97">
        <w:t xml:space="preserve">the </w:t>
      </w:r>
      <w:r w:rsidR="00BD65C7">
        <w:t xml:space="preserve">inventory </w:t>
      </w:r>
      <w:r w:rsidR="00936EE4">
        <w:t>records</w:t>
      </w:r>
      <w:r w:rsidR="00541D97">
        <w:t xml:space="preserve">. </w:t>
      </w:r>
    </w:p>
    <w:tbl>
      <w:tblPr>
        <w:tblW w:w="9648" w:type="dxa"/>
        <w:shd w:val="clear" w:color="000000" w:fill="FFFFFF"/>
        <w:tblLayout w:type="fixed"/>
        <w:tblLook w:val="04A0" w:firstRow="1" w:lastRow="0" w:firstColumn="1" w:lastColumn="0" w:noHBand="0" w:noVBand="1"/>
      </w:tblPr>
      <w:tblGrid>
        <w:gridCol w:w="810"/>
        <w:gridCol w:w="8838"/>
      </w:tblGrid>
      <w:tr w:rsidR="00BD65C7" w:rsidRPr="00597272" w14:paraId="5E7019D1" w14:textId="77777777" w:rsidTr="00A1731F">
        <w:tc>
          <w:tcPr>
            <w:tcW w:w="810" w:type="dxa"/>
            <w:shd w:val="clear" w:color="000000" w:fill="FFFFFF"/>
          </w:tcPr>
          <w:p w14:paraId="6BEC585F" w14:textId="5D88A4FB" w:rsidR="00BD65C7" w:rsidRPr="00494E5F" w:rsidRDefault="008904B9" w:rsidP="00A1731F">
            <w:pPr>
              <w:rPr>
                <w:noProof/>
              </w:rPr>
            </w:pPr>
            <w:r w:rsidRPr="000408B5">
              <w:rPr>
                <w:noProof/>
              </w:rPr>
              <w:drawing>
                <wp:inline distT="0" distB="0" distL="0" distR="0" wp14:anchorId="5E2E247F" wp14:editId="2B3B0AE2">
                  <wp:extent cx="457200" cy="480290"/>
                  <wp:effectExtent l="0" t="0" r="0" b="0"/>
                  <wp:docPr id="547930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3"/>
                          <a:stretch>
                            <a:fillRect/>
                          </a:stretch>
                        </pic:blipFill>
                        <pic:spPr>
                          <a:xfrm>
                            <a:off x="0" y="0"/>
                            <a:ext cx="457200" cy="480290"/>
                          </a:xfrm>
                          <a:prstGeom prst="rect">
                            <a:avLst/>
                          </a:prstGeom>
                        </pic:spPr>
                      </pic:pic>
                    </a:graphicData>
                  </a:graphic>
                </wp:inline>
              </w:drawing>
            </w:r>
          </w:p>
        </w:tc>
        <w:tc>
          <w:tcPr>
            <w:tcW w:w="8838" w:type="dxa"/>
            <w:shd w:val="clear" w:color="000000" w:fill="FFFFFF"/>
          </w:tcPr>
          <w:p w14:paraId="65072700" w14:textId="2E1944C1" w:rsidR="00BD65C7" w:rsidRPr="009E61E8" w:rsidRDefault="00BD65C7" w:rsidP="00A1731F">
            <w:pPr>
              <w:spacing w:after="0"/>
            </w:pPr>
            <w:r>
              <w:t xml:space="preserve">Remember that a dataview and a table are not equivalent.  A dataview may display data from more than one table.  In the CT’s </w:t>
            </w:r>
            <w:r w:rsidR="00525EF4">
              <w:t>e</w:t>
            </w:r>
            <w:r>
              <w:t xml:space="preserve">dit mode, the </w:t>
            </w:r>
            <w:r w:rsidRPr="00525EF4">
              <w:rPr>
                <w:b/>
                <w:bCs/>
              </w:rPr>
              <w:t>Inventory</w:t>
            </w:r>
            <w:r>
              <w:t xml:space="preserve"> dataview will display some fields with a gray color, indicating that these fields </w:t>
            </w:r>
            <w:r w:rsidR="00936EE4">
              <w:t xml:space="preserve">are not fields in the inventory record and </w:t>
            </w:r>
            <w:r>
              <w:t xml:space="preserve">cannot be edited in the </w:t>
            </w:r>
            <w:r w:rsidRPr="00525EF4">
              <w:rPr>
                <w:b/>
                <w:bCs/>
              </w:rPr>
              <w:t>Inventory</w:t>
            </w:r>
            <w:r>
              <w:t xml:space="preserve"> dataview. </w:t>
            </w:r>
          </w:p>
        </w:tc>
      </w:tr>
    </w:tbl>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9179CE" w:rsidRPr="00CE1D7E" w14:paraId="7CD09E19" w14:textId="77777777" w:rsidTr="00BC5F2F">
        <w:tc>
          <w:tcPr>
            <w:tcW w:w="810" w:type="dxa"/>
            <w:shd w:val="clear" w:color="000000" w:fill="FFFFFF" w:themeFill="background1"/>
          </w:tcPr>
          <w:p w14:paraId="11BE868A" w14:textId="5360A95D" w:rsidR="009179CE" w:rsidRPr="00CE1D7E" w:rsidRDefault="008904B9" w:rsidP="007A745A">
            <w:r w:rsidRPr="009B78BF">
              <w:rPr>
                <w:noProof/>
                <w:sz w:val="20"/>
                <w:szCs w:val="20"/>
              </w:rPr>
              <w:lastRenderedPageBreak/>
              <w:drawing>
                <wp:inline distT="0" distB="0" distL="0" distR="0" wp14:anchorId="3E4E330C" wp14:editId="59091A2A">
                  <wp:extent cx="380365" cy="457835"/>
                  <wp:effectExtent l="0" t="0" r="635" b="0"/>
                  <wp:docPr id="2064557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hemeFill="background1"/>
          </w:tcPr>
          <w:p w14:paraId="553C13CE" w14:textId="55AF5162" w:rsidR="009179CE" w:rsidRPr="00D42A9F" w:rsidRDefault="00FF3097" w:rsidP="00525EF4">
            <w:r>
              <w:t xml:space="preserve">GG Administrators:  </w:t>
            </w:r>
            <w:r w:rsidR="009179CE">
              <w:t xml:space="preserve">In </w:t>
            </w:r>
            <w:r w:rsidR="00B91985">
              <w:t xml:space="preserve">some </w:t>
            </w:r>
            <w:r w:rsidR="009179CE">
              <w:t>GG version</w:t>
            </w:r>
            <w:r w:rsidR="00B91985">
              <w:t>s</w:t>
            </w:r>
            <w:r w:rsidR="009179CE">
              <w:t xml:space="preserve">, </w:t>
            </w:r>
            <w:r w:rsidR="00525EF4">
              <w:t xml:space="preserve">specific site </w:t>
            </w:r>
            <w:r w:rsidR="009179CE">
              <w:t xml:space="preserve">inventory dataviews </w:t>
            </w:r>
            <w:r w:rsidR="00F36C50">
              <w:t xml:space="preserve">requested by </w:t>
            </w:r>
            <w:r w:rsidR="009179CE">
              <w:rPr>
                <w:lang w:eastAsia="en-US"/>
              </w:rPr>
              <w:t>National Plant Germplasm System (NPGS)</w:t>
            </w:r>
            <w:r w:rsidR="002E75F8">
              <w:t xml:space="preserve"> sites</w:t>
            </w:r>
            <w:r w:rsidR="00525EF4">
              <w:t xml:space="preserve"> were included</w:t>
            </w:r>
            <w:r w:rsidR="002E75F8">
              <w:t xml:space="preserve">. The </w:t>
            </w:r>
            <w:r w:rsidR="002E75F8" w:rsidRPr="000660AB">
              <w:rPr>
                <w:lang w:eastAsia="en-US"/>
              </w:rPr>
              <w:t>d</w:t>
            </w:r>
            <w:r w:rsidR="002E75F8">
              <w:rPr>
                <w:lang w:eastAsia="en-US"/>
              </w:rPr>
              <w:t xml:space="preserve">ataviews </w:t>
            </w:r>
            <w:r w:rsidR="00B91985">
              <w:rPr>
                <w:lang w:eastAsia="en-US"/>
              </w:rPr>
              <w:t xml:space="preserve">are </w:t>
            </w:r>
            <w:r w:rsidR="009179CE">
              <w:t>recognizable by the word “</w:t>
            </w:r>
            <w:r w:rsidR="009179CE" w:rsidRPr="00B91985">
              <w:rPr>
                <w:b/>
                <w:bCs/>
              </w:rPr>
              <w:t>Site</w:t>
            </w:r>
            <w:r w:rsidR="009179CE">
              <w:t>” in their name.</w:t>
            </w:r>
            <w:r w:rsidR="00B91985">
              <w:t xml:space="preserve"> They serve as good examples, but the primary Inventory table is </w:t>
            </w:r>
            <w:r w:rsidR="00B91985" w:rsidRPr="00B91985">
              <w:rPr>
                <w:b/>
                <w:bCs/>
              </w:rPr>
              <w:t>Get</w:t>
            </w:r>
            <w:r w:rsidR="00B91985">
              <w:t xml:space="preserve"> </w:t>
            </w:r>
            <w:r w:rsidR="00B91985" w:rsidRPr="00B91985">
              <w:rPr>
                <w:b/>
                <w:bCs/>
              </w:rPr>
              <w:t>Inventory</w:t>
            </w:r>
            <w:r w:rsidR="00B91985">
              <w:t xml:space="preserve">. </w:t>
            </w:r>
            <w:r w:rsidR="007436C8">
              <w:br/>
            </w:r>
            <w:r w:rsidR="007436C8">
              <w:br/>
            </w:r>
            <w:r>
              <w:t>D</w:t>
            </w:r>
            <w:r w:rsidR="007436C8">
              <w:t>ataviews now have a disabled flag to indicate if the dataview is to be displayed or not (to be visible to the CT user).  You can remove any of the site inventory dataviews from display and not impact anything in GG.</w:t>
            </w:r>
            <w:r w:rsidR="007436C8">
              <w:br/>
            </w:r>
            <w:r w:rsidR="007436C8">
              <w:br/>
              <w:t xml:space="preserve">Also, </w:t>
            </w:r>
            <w:r w:rsidR="007436C8" w:rsidRPr="000C3E30">
              <w:t xml:space="preserve">the system dataview </w:t>
            </w:r>
            <w:proofErr w:type="spellStart"/>
            <w:r w:rsidR="007436C8" w:rsidRPr="000C3E30">
              <w:t>get_dataview_list</w:t>
            </w:r>
            <w:proofErr w:type="spellEnd"/>
            <w:r w:rsidR="007436C8" w:rsidRPr="000C3E30">
              <w:t xml:space="preserve"> was modified </w:t>
            </w:r>
            <w:r w:rsidR="007436C8">
              <w:t xml:space="preserve">to </w:t>
            </w:r>
            <w:r w:rsidR="007436C8" w:rsidRPr="000C3E30">
              <w:t>not pass information on disabled dataviews to the CT (so that disabling the site inventory dataviews effectively hid</w:t>
            </w:r>
            <w:r w:rsidR="007436C8">
              <w:t>es</w:t>
            </w:r>
            <w:r w:rsidR="007436C8" w:rsidRPr="000C3E30">
              <w:t xml:space="preserve"> them).</w:t>
            </w:r>
            <w:r w:rsidR="00525EF4">
              <w:br/>
            </w:r>
            <w:r w:rsidR="007436C8" w:rsidRPr="007436C8">
              <w:rPr>
                <w:noProof/>
              </w:rPr>
              <w:drawing>
                <wp:inline distT="0" distB="0" distL="0" distR="0" wp14:anchorId="7DFF8B6F" wp14:editId="0020FAAB">
                  <wp:extent cx="1499701" cy="1591519"/>
                  <wp:effectExtent l="0" t="0" r="5715"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05190" cy="1597344"/>
                          </a:xfrm>
                          <a:prstGeom prst="rect">
                            <a:avLst/>
                          </a:prstGeom>
                        </pic:spPr>
                      </pic:pic>
                    </a:graphicData>
                  </a:graphic>
                </wp:inline>
              </w:drawing>
            </w:r>
          </w:p>
        </w:tc>
      </w:tr>
      <w:tr w:rsidR="00E72783" w:rsidRPr="00597272" w14:paraId="165055A2" w14:textId="77777777" w:rsidTr="00BC5F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810" w:type="dxa"/>
            <w:tcBorders>
              <w:top w:val="nil"/>
              <w:left w:val="nil"/>
              <w:bottom w:val="nil"/>
              <w:right w:val="nil"/>
            </w:tcBorders>
          </w:tcPr>
          <w:p w14:paraId="02AD9F53" w14:textId="73FF154E" w:rsidR="00E72783" w:rsidRPr="00494E5F" w:rsidRDefault="008904B9" w:rsidP="001664CB">
            <w:pPr>
              <w:rPr>
                <w:noProof/>
              </w:rPr>
            </w:pPr>
            <w:r w:rsidRPr="000408B5">
              <w:rPr>
                <w:noProof/>
              </w:rPr>
              <w:drawing>
                <wp:inline distT="0" distB="0" distL="0" distR="0" wp14:anchorId="1BE14AA6" wp14:editId="2CF978C7">
                  <wp:extent cx="457200" cy="480290"/>
                  <wp:effectExtent l="0" t="0" r="0" b="0"/>
                  <wp:docPr id="1121081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3"/>
                          <a:stretch>
                            <a:fillRect/>
                          </a:stretch>
                        </pic:blipFill>
                        <pic:spPr>
                          <a:xfrm>
                            <a:off x="0" y="0"/>
                            <a:ext cx="457200" cy="480290"/>
                          </a:xfrm>
                          <a:prstGeom prst="rect">
                            <a:avLst/>
                          </a:prstGeom>
                        </pic:spPr>
                      </pic:pic>
                    </a:graphicData>
                  </a:graphic>
                </wp:inline>
              </w:drawing>
            </w:r>
          </w:p>
        </w:tc>
        <w:tc>
          <w:tcPr>
            <w:tcW w:w="8838" w:type="dxa"/>
            <w:tcBorders>
              <w:top w:val="nil"/>
              <w:left w:val="nil"/>
              <w:bottom w:val="nil"/>
              <w:right w:val="nil"/>
            </w:tcBorders>
          </w:tcPr>
          <w:p w14:paraId="59C5DA30" w14:textId="226558D3" w:rsidR="00E72783" w:rsidRPr="009E61E8" w:rsidRDefault="00E72783" w:rsidP="001664CB">
            <w:r w:rsidRPr="00B85B85">
              <w:rPr>
                <w:b/>
                <w:bCs/>
              </w:rPr>
              <w:t>GRIN-Global System In</w:t>
            </w:r>
            <w:r>
              <w:rPr>
                <w:b/>
                <w:bCs/>
              </w:rPr>
              <w:t xml:space="preserve">ventory </w:t>
            </w:r>
            <w:r w:rsidRPr="00B85B85">
              <w:rPr>
                <w:b/>
                <w:bCs/>
              </w:rPr>
              <w:t>Records</w:t>
            </w:r>
            <w:r>
              <w:rPr>
                <w:b/>
                <w:bCs/>
              </w:rPr>
              <w:br/>
            </w:r>
            <w:r>
              <w:t xml:space="preserve">In GG, when creating a new accession record, a default inventory record, referred to as the System Inventory record, is </w:t>
            </w:r>
            <w:r w:rsidR="008904B9" w:rsidRPr="008904B9">
              <w:rPr>
                <w:i/>
                <w:iCs/>
                <w:color w:val="FF0000"/>
              </w:rPr>
              <w:t>always</w:t>
            </w:r>
            <w:r>
              <w:t xml:space="preserve"> created. These records cannot be edited. They do not represent physical inventory.  Please refer to the section </w:t>
            </w:r>
            <w:hyperlink w:anchor="system_inv" w:history="1">
              <w:r w:rsidRPr="003F5848">
                <w:rPr>
                  <w:rStyle w:val="Hyperlink"/>
                </w:rPr>
                <w:t>System Inventory Records</w:t>
              </w:r>
            </w:hyperlink>
            <w:r>
              <w:t xml:space="preserve"> for more details.</w:t>
            </w:r>
          </w:p>
        </w:tc>
      </w:tr>
    </w:tbl>
    <w:p w14:paraId="6A4E243C" w14:textId="28842E57" w:rsidR="00C51A56" w:rsidRDefault="00C51A56" w:rsidP="00104B07">
      <w:pPr>
        <w:pStyle w:val="Heading5"/>
      </w:pPr>
      <w:bookmarkStart w:id="8" w:name="_Toc226124470"/>
      <w:r>
        <w:t>Inventory Dataview Areas</w:t>
      </w:r>
      <w:bookmarkEnd w:id="8"/>
    </w:p>
    <w:tbl>
      <w:tblPr>
        <w:tblStyle w:val="TableGrid"/>
        <w:tblW w:w="0" w:type="auto"/>
        <w:tblLook w:val="04A0" w:firstRow="1" w:lastRow="0" w:firstColumn="1" w:lastColumn="0" w:noHBand="0" w:noVBand="1"/>
      </w:tblPr>
      <w:tblGrid>
        <w:gridCol w:w="3156"/>
        <w:gridCol w:w="1587"/>
        <w:gridCol w:w="1537"/>
        <w:gridCol w:w="3070"/>
      </w:tblGrid>
      <w:tr w:rsidR="002E75F8" w14:paraId="2741A756" w14:textId="77777777" w:rsidTr="002E75F8">
        <w:tc>
          <w:tcPr>
            <w:tcW w:w="4788" w:type="dxa"/>
            <w:gridSpan w:val="2"/>
          </w:tcPr>
          <w:p w14:paraId="52D0F513" w14:textId="77777777" w:rsidR="002E75F8" w:rsidRDefault="002E75F8" w:rsidP="002E75F8">
            <w:pPr>
              <w:spacing w:after="0"/>
            </w:pPr>
            <w:r>
              <w:t xml:space="preserve">The CT has two areas for </w:t>
            </w:r>
            <w:proofErr w:type="gramStart"/>
            <w:r>
              <w:t>inventory related</w:t>
            </w:r>
            <w:proofErr w:type="gramEnd"/>
            <w:r>
              <w:t xml:space="preserve"> dataviews:</w:t>
            </w:r>
            <w:r>
              <w:br/>
            </w:r>
            <w:r>
              <w:rPr>
                <w:noProof/>
                <w:lang w:eastAsia="en-US"/>
              </w:rPr>
              <w:drawing>
                <wp:inline distT="0" distB="0" distL="0" distR="0" wp14:anchorId="67C86B21" wp14:editId="0EC2AD4E">
                  <wp:extent cx="1659693" cy="1524000"/>
                  <wp:effectExtent l="19050" t="0" r="0" b="0"/>
                  <wp:docPr id="7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cstate="print"/>
                          <a:srcRect/>
                          <a:stretch>
                            <a:fillRect/>
                          </a:stretch>
                        </pic:blipFill>
                        <pic:spPr bwMode="auto">
                          <a:xfrm>
                            <a:off x="0" y="0"/>
                            <a:ext cx="1664972" cy="1528847"/>
                          </a:xfrm>
                          <a:prstGeom prst="rect">
                            <a:avLst/>
                          </a:prstGeom>
                          <a:noFill/>
                          <a:ln w="9525">
                            <a:noFill/>
                            <a:miter lim="800000"/>
                            <a:headEnd/>
                            <a:tailEnd/>
                          </a:ln>
                        </pic:spPr>
                      </pic:pic>
                    </a:graphicData>
                  </a:graphic>
                </wp:inline>
              </w:drawing>
            </w:r>
          </w:p>
        </w:tc>
        <w:tc>
          <w:tcPr>
            <w:tcW w:w="4788" w:type="dxa"/>
            <w:gridSpan w:val="2"/>
          </w:tcPr>
          <w:p w14:paraId="3556CD98" w14:textId="77777777" w:rsidR="002E75F8" w:rsidRDefault="002E75F8" w:rsidP="002E75F8"/>
          <w:p w14:paraId="5E1A0514" w14:textId="77777777" w:rsidR="002E75F8" w:rsidRDefault="002E75F8" w:rsidP="002E75F8">
            <w:r>
              <w:t xml:space="preserve">Why two areas? Because some inventory dataviews pertain strictly to inventory records, such as </w:t>
            </w:r>
            <w:r w:rsidRPr="00297112">
              <w:rPr>
                <w:b/>
              </w:rPr>
              <w:t>Inventory Action</w:t>
            </w:r>
            <w:r>
              <w:t xml:space="preserve">, whereas others can apply to either inventory </w:t>
            </w:r>
            <w:r w:rsidRPr="00C51A56">
              <w:rPr>
                <w:i/>
              </w:rPr>
              <w:t>or</w:t>
            </w:r>
            <w:r>
              <w:t xml:space="preserve"> accessions. An example of the latter is “</w:t>
            </w:r>
            <w:r w:rsidRPr="00297112">
              <w:rPr>
                <w:b/>
              </w:rPr>
              <w:t>Names</w:t>
            </w:r>
            <w:r>
              <w:t>,” which can be assigned to an accession in general or to a specific inventory lot.</w:t>
            </w:r>
          </w:p>
        </w:tc>
      </w:tr>
      <w:tr w:rsidR="00C51A56" w14:paraId="7C01EB16" w14:textId="77777777" w:rsidTr="002E75F8">
        <w:tc>
          <w:tcPr>
            <w:tcW w:w="3192" w:type="dxa"/>
          </w:tcPr>
          <w:p w14:paraId="1CBD4445" w14:textId="77777777" w:rsidR="00C51A56" w:rsidRDefault="00C51A56" w:rsidP="00D801DF">
            <w:pPr>
              <w:spacing w:before="60" w:afterLines="60" w:after="144"/>
            </w:pPr>
            <w:r w:rsidRPr="00C51A56">
              <w:rPr>
                <w:rFonts w:asciiTheme="majorHAnsi" w:eastAsiaTheme="majorEastAsia" w:hAnsiTheme="majorHAnsi" w:cstheme="majorBidi"/>
                <w:i/>
                <w:iCs/>
                <w:color w:val="243F60" w:themeColor="accent1" w:themeShade="7F"/>
              </w:rPr>
              <w:t xml:space="preserve">Inventory </w:t>
            </w:r>
            <w:r w:rsidRPr="00C51A56">
              <w:rPr>
                <w:rFonts w:asciiTheme="majorHAnsi" w:eastAsiaTheme="majorEastAsia" w:hAnsiTheme="majorHAnsi" w:cstheme="majorBidi"/>
                <w:i/>
                <w:iCs/>
                <w:color w:val="243F60" w:themeColor="accent1" w:themeShade="7F"/>
              </w:rPr>
              <w:br/>
              <w:t>Dataviews</w:t>
            </w:r>
          </w:p>
        </w:tc>
        <w:tc>
          <w:tcPr>
            <w:tcW w:w="3192" w:type="dxa"/>
            <w:gridSpan w:val="2"/>
          </w:tcPr>
          <w:p w14:paraId="23F0BD1F" w14:textId="77777777" w:rsidR="00C51A56" w:rsidRDefault="00C51A56" w:rsidP="00D801DF">
            <w:pPr>
              <w:pStyle w:val="Heading6"/>
              <w:spacing w:before="60" w:afterLines="60" w:after="144"/>
            </w:pPr>
            <w:r>
              <w:t xml:space="preserve">Accession/Inventory </w:t>
            </w:r>
            <w:r>
              <w:br/>
              <w:t>Dataviews</w:t>
            </w:r>
          </w:p>
        </w:tc>
        <w:tc>
          <w:tcPr>
            <w:tcW w:w="3192" w:type="dxa"/>
          </w:tcPr>
          <w:p w14:paraId="65940EA0" w14:textId="77777777" w:rsidR="00C51A56" w:rsidRDefault="00C51A56" w:rsidP="00D801DF">
            <w:pPr>
              <w:pStyle w:val="Heading6"/>
              <w:spacing w:before="60" w:afterLines="60" w:after="144"/>
            </w:pPr>
            <w:r>
              <w:t>Site Specific Inventory Dataviews</w:t>
            </w:r>
          </w:p>
        </w:tc>
      </w:tr>
      <w:tr w:rsidR="00C51A56" w14:paraId="64542647" w14:textId="77777777" w:rsidTr="002E75F8">
        <w:tc>
          <w:tcPr>
            <w:tcW w:w="3192" w:type="dxa"/>
          </w:tcPr>
          <w:p w14:paraId="70A49876" w14:textId="77777777" w:rsidR="00C51A56" w:rsidRPr="00C51A56" w:rsidRDefault="00C51A56" w:rsidP="00C51A56">
            <w:pPr>
              <w:spacing w:after="0"/>
              <w:rPr>
                <w:sz w:val="20"/>
                <w:szCs w:val="20"/>
              </w:rPr>
            </w:pPr>
            <w:r w:rsidRPr="00C51A56">
              <w:rPr>
                <w:sz w:val="20"/>
                <w:szCs w:val="20"/>
              </w:rPr>
              <w:t>Inventory</w:t>
            </w:r>
          </w:p>
          <w:p w14:paraId="7579CF3D" w14:textId="77777777" w:rsidR="00C51A56" w:rsidRPr="00C51A56" w:rsidRDefault="00C51A56" w:rsidP="00C51A56">
            <w:pPr>
              <w:spacing w:after="0"/>
              <w:rPr>
                <w:sz w:val="20"/>
                <w:szCs w:val="20"/>
              </w:rPr>
            </w:pPr>
            <w:r w:rsidRPr="00C51A56">
              <w:rPr>
                <w:sz w:val="20"/>
                <w:szCs w:val="20"/>
              </w:rPr>
              <w:t>Inventory Action</w:t>
            </w:r>
          </w:p>
          <w:p w14:paraId="5D105869" w14:textId="77777777" w:rsidR="00C51A56" w:rsidRPr="00C51A56" w:rsidRDefault="00C51A56" w:rsidP="00C51A56">
            <w:pPr>
              <w:spacing w:after="0"/>
              <w:rPr>
                <w:sz w:val="20"/>
                <w:szCs w:val="20"/>
              </w:rPr>
            </w:pPr>
            <w:r w:rsidRPr="00C51A56">
              <w:rPr>
                <w:sz w:val="20"/>
                <w:szCs w:val="20"/>
              </w:rPr>
              <w:t>Inventory Maintenance Policy</w:t>
            </w:r>
          </w:p>
          <w:p w14:paraId="571C9AB8" w14:textId="77777777" w:rsidR="00C51A56" w:rsidRPr="00C51A56" w:rsidRDefault="00C51A56" w:rsidP="00C51A56">
            <w:pPr>
              <w:spacing w:after="0"/>
              <w:rPr>
                <w:sz w:val="20"/>
                <w:szCs w:val="20"/>
              </w:rPr>
            </w:pPr>
            <w:r w:rsidRPr="00C51A56">
              <w:rPr>
                <w:sz w:val="20"/>
                <w:szCs w:val="20"/>
              </w:rPr>
              <w:t>Inventory Quality Status</w:t>
            </w:r>
          </w:p>
          <w:p w14:paraId="7F68783B" w14:textId="77777777" w:rsidR="00C51A56" w:rsidRPr="00C51A56" w:rsidRDefault="00C51A56" w:rsidP="00C51A56">
            <w:pPr>
              <w:spacing w:after="0"/>
              <w:rPr>
                <w:sz w:val="20"/>
                <w:szCs w:val="20"/>
              </w:rPr>
            </w:pPr>
            <w:r w:rsidRPr="00C51A56">
              <w:rPr>
                <w:sz w:val="20"/>
                <w:szCs w:val="20"/>
              </w:rPr>
              <w:t>Inventory Viability</w:t>
            </w:r>
          </w:p>
          <w:p w14:paraId="65D96525" w14:textId="77777777" w:rsidR="00426256" w:rsidRPr="00C51A56" w:rsidRDefault="00C51A56" w:rsidP="00426256">
            <w:pPr>
              <w:spacing w:after="0"/>
              <w:rPr>
                <w:sz w:val="20"/>
                <w:szCs w:val="20"/>
              </w:rPr>
            </w:pPr>
            <w:r w:rsidRPr="00C51A56">
              <w:rPr>
                <w:sz w:val="20"/>
                <w:szCs w:val="20"/>
              </w:rPr>
              <w:lastRenderedPageBreak/>
              <w:t>Inventory Viability Data</w:t>
            </w:r>
            <w:r w:rsidR="00426256">
              <w:rPr>
                <w:sz w:val="20"/>
                <w:szCs w:val="20"/>
              </w:rPr>
              <w:br/>
            </w:r>
            <w:r w:rsidR="00426256" w:rsidRPr="00C51A56">
              <w:rPr>
                <w:sz w:val="20"/>
                <w:szCs w:val="20"/>
              </w:rPr>
              <w:t>Inventory Viability Rule</w:t>
            </w:r>
          </w:p>
          <w:p w14:paraId="600A2411" w14:textId="77777777" w:rsidR="00C51A56" w:rsidRPr="00C51A56" w:rsidRDefault="00C51A56" w:rsidP="00426256">
            <w:pPr>
              <w:spacing w:after="0"/>
            </w:pPr>
          </w:p>
        </w:tc>
        <w:tc>
          <w:tcPr>
            <w:tcW w:w="3192" w:type="dxa"/>
            <w:gridSpan w:val="2"/>
          </w:tcPr>
          <w:p w14:paraId="00168209" w14:textId="77777777" w:rsidR="00C51A56" w:rsidRPr="00C51A56" w:rsidRDefault="00C51A56" w:rsidP="00C51A56">
            <w:pPr>
              <w:spacing w:after="0"/>
              <w:rPr>
                <w:sz w:val="20"/>
                <w:szCs w:val="20"/>
              </w:rPr>
            </w:pPr>
            <w:r w:rsidRPr="00C51A56">
              <w:rPr>
                <w:sz w:val="20"/>
                <w:szCs w:val="20"/>
              </w:rPr>
              <w:lastRenderedPageBreak/>
              <w:t>Accession Inventory Annotation</w:t>
            </w:r>
          </w:p>
          <w:p w14:paraId="7A874F49" w14:textId="77777777" w:rsidR="00C51A56" w:rsidRPr="00C51A56" w:rsidRDefault="00C51A56" w:rsidP="00C51A56">
            <w:pPr>
              <w:spacing w:after="0"/>
              <w:rPr>
                <w:sz w:val="20"/>
                <w:szCs w:val="20"/>
              </w:rPr>
            </w:pPr>
            <w:r w:rsidRPr="00C51A56">
              <w:rPr>
                <w:sz w:val="20"/>
                <w:szCs w:val="20"/>
              </w:rPr>
              <w:t>Accession Inventory Attach</w:t>
            </w:r>
          </w:p>
          <w:p w14:paraId="33F99051" w14:textId="77777777" w:rsidR="00C51A56" w:rsidRPr="00C51A56" w:rsidRDefault="00C51A56" w:rsidP="00C51A56">
            <w:pPr>
              <w:spacing w:after="0"/>
              <w:rPr>
                <w:sz w:val="20"/>
                <w:szCs w:val="20"/>
              </w:rPr>
            </w:pPr>
            <w:r w:rsidRPr="00C51A56">
              <w:rPr>
                <w:sz w:val="20"/>
                <w:szCs w:val="20"/>
              </w:rPr>
              <w:t>Accession Inventory Group</w:t>
            </w:r>
          </w:p>
          <w:p w14:paraId="0822512A" w14:textId="77777777" w:rsidR="00C51A56" w:rsidRPr="00C51A56" w:rsidRDefault="00C51A56" w:rsidP="00C51A56">
            <w:pPr>
              <w:spacing w:after="0"/>
              <w:rPr>
                <w:sz w:val="20"/>
                <w:szCs w:val="20"/>
              </w:rPr>
            </w:pPr>
            <w:r w:rsidRPr="00C51A56">
              <w:rPr>
                <w:sz w:val="20"/>
                <w:szCs w:val="20"/>
              </w:rPr>
              <w:t>Accession Inventory Group Map</w:t>
            </w:r>
          </w:p>
          <w:p w14:paraId="279074A7" w14:textId="77777777" w:rsidR="00C51A56" w:rsidRPr="00C51A56" w:rsidRDefault="00C51A56" w:rsidP="00C51A56">
            <w:pPr>
              <w:spacing w:after="0"/>
              <w:rPr>
                <w:sz w:val="20"/>
                <w:szCs w:val="20"/>
              </w:rPr>
            </w:pPr>
            <w:r w:rsidRPr="00C51A56">
              <w:rPr>
                <w:sz w:val="20"/>
                <w:szCs w:val="20"/>
              </w:rPr>
              <w:t>Accession Inventory Name</w:t>
            </w:r>
          </w:p>
          <w:p w14:paraId="6BD7ED94" w14:textId="77777777" w:rsidR="00C51A56" w:rsidRPr="00C51A56" w:rsidRDefault="00C51A56" w:rsidP="00C51A56">
            <w:pPr>
              <w:spacing w:after="0"/>
              <w:rPr>
                <w:sz w:val="20"/>
                <w:szCs w:val="20"/>
              </w:rPr>
            </w:pPr>
            <w:r w:rsidRPr="00C51A56">
              <w:rPr>
                <w:sz w:val="20"/>
                <w:szCs w:val="20"/>
              </w:rPr>
              <w:t>Accession Inventory Voucher</w:t>
            </w:r>
          </w:p>
          <w:p w14:paraId="55C22879" w14:textId="77777777" w:rsidR="00C51A56" w:rsidRDefault="00C51A56" w:rsidP="00C51A56">
            <w:pPr>
              <w:spacing w:after="0"/>
            </w:pPr>
          </w:p>
        </w:tc>
        <w:tc>
          <w:tcPr>
            <w:tcW w:w="3192" w:type="dxa"/>
          </w:tcPr>
          <w:p w14:paraId="14977E67" w14:textId="77777777" w:rsidR="00C51A56" w:rsidRPr="00C51A56" w:rsidRDefault="00C51A56" w:rsidP="00C51A56">
            <w:pPr>
              <w:spacing w:after="0"/>
              <w:rPr>
                <w:sz w:val="20"/>
                <w:szCs w:val="20"/>
              </w:rPr>
            </w:pPr>
            <w:r w:rsidRPr="00C51A56">
              <w:rPr>
                <w:sz w:val="20"/>
                <w:szCs w:val="20"/>
              </w:rPr>
              <w:lastRenderedPageBreak/>
              <w:t>Geneva Site Inventory</w:t>
            </w:r>
          </w:p>
          <w:p w14:paraId="12D90419" w14:textId="77777777" w:rsidR="00C51A56" w:rsidRPr="00C51A56" w:rsidRDefault="00C51A56" w:rsidP="00C51A56">
            <w:pPr>
              <w:spacing w:after="0"/>
              <w:rPr>
                <w:sz w:val="20"/>
                <w:szCs w:val="20"/>
              </w:rPr>
            </w:pPr>
            <w:r w:rsidRPr="00C51A56">
              <w:rPr>
                <w:sz w:val="20"/>
                <w:szCs w:val="20"/>
              </w:rPr>
              <w:t>GSPI Site Inventory</w:t>
            </w:r>
          </w:p>
          <w:p w14:paraId="2A7EDBEB" w14:textId="77777777" w:rsidR="00C51A56" w:rsidRPr="00C51A56" w:rsidRDefault="00C51A56" w:rsidP="00C51A56">
            <w:pPr>
              <w:spacing w:after="0"/>
              <w:rPr>
                <w:sz w:val="20"/>
                <w:szCs w:val="20"/>
              </w:rPr>
            </w:pPr>
            <w:r w:rsidRPr="00C51A56">
              <w:rPr>
                <w:sz w:val="20"/>
                <w:szCs w:val="20"/>
              </w:rPr>
              <w:t>NC7 Site Inventory</w:t>
            </w:r>
          </w:p>
          <w:p w14:paraId="5FC79FFC" w14:textId="77777777" w:rsidR="00C51A56" w:rsidRPr="00C51A56" w:rsidRDefault="00C51A56" w:rsidP="00C51A56">
            <w:pPr>
              <w:spacing w:after="0"/>
              <w:rPr>
                <w:sz w:val="20"/>
                <w:szCs w:val="20"/>
              </w:rPr>
            </w:pPr>
            <w:r w:rsidRPr="00C51A56">
              <w:rPr>
                <w:sz w:val="20"/>
                <w:szCs w:val="20"/>
              </w:rPr>
              <w:t>NSSL Site Inventory</w:t>
            </w:r>
          </w:p>
          <w:p w14:paraId="085169AE" w14:textId="77777777" w:rsidR="00C51A56" w:rsidRPr="00C51A56" w:rsidRDefault="00C51A56" w:rsidP="00C51A56">
            <w:pPr>
              <w:spacing w:after="0"/>
              <w:rPr>
                <w:sz w:val="20"/>
                <w:szCs w:val="20"/>
              </w:rPr>
            </w:pPr>
            <w:r w:rsidRPr="00C51A56">
              <w:rPr>
                <w:sz w:val="20"/>
                <w:szCs w:val="20"/>
              </w:rPr>
              <w:t>OPGC Site Inventory</w:t>
            </w:r>
          </w:p>
          <w:p w14:paraId="364FF79A" w14:textId="77777777" w:rsidR="00C51A56" w:rsidRPr="00C51A56" w:rsidRDefault="00C51A56" w:rsidP="00C51A56">
            <w:pPr>
              <w:spacing w:after="0"/>
              <w:rPr>
                <w:sz w:val="20"/>
                <w:szCs w:val="20"/>
              </w:rPr>
            </w:pPr>
            <w:r w:rsidRPr="00C51A56">
              <w:rPr>
                <w:sz w:val="20"/>
                <w:szCs w:val="20"/>
              </w:rPr>
              <w:t>Parlier Site Inventory</w:t>
            </w:r>
          </w:p>
          <w:p w14:paraId="34DA9C0C" w14:textId="77777777" w:rsidR="00C51A56" w:rsidRPr="00C51A56" w:rsidRDefault="00C51A56" w:rsidP="00C51A56">
            <w:pPr>
              <w:spacing w:after="0"/>
              <w:rPr>
                <w:sz w:val="20"/>
                <w:szCs w:val="20"/>
              </w:rPr>
            </w:pPr>
            <w:r w:rsidRPr="00C51A56">
              <w:rPr>
                <w:sz w:val="20"/>
                <w:szCs w:val="20"/>
              </w:rPr>
              <w:lastRenderedPageBreak/>
              <w:t>S9 Site Inventory</w:t>
            </w:r>
          </w:p>
          <w:p w14:paraId="41A14EAD" w14:textId="77777777" w:rsidR="00C51A56" w:rsidRDefault="00C51A56" w:rsidP="00C51A56">
            <w:pPr>
              <w:spacing w:after="0"/>
            </w:pPr>
            <w:r w:rsidRPr="00C51A56">
              <w:rPr>
                <w:sz w:val="20"/>
                <w:szCs w:val="20"/>
              </w:rPr>
              <w:t>W6 Site Inventory</w:t>
            </w:r>
          </w:p>
        </w:tc>
      </w:tr>
    </w:tbl>
    <w:p w14:paraId="0B4D4D0F" w14:textId="19E7CC08" w:rsidR="00C51A56" w:rsidRDefault="00C51A56" w:rsidP="00C51A56"/>
    <w:p w14:paraId="6C8B1077" w14:textId="51AB3152" w:rsidR="000C3E30" w:rsidRDefault="000C3E30" w:rsidP="00C51A56"/>
    <w:p w14:paraId="2F91F511" w14:textId="357541E4" w:rsidR="007F46A3" w:rsidRDefault="007436C8" w:rsidP="007F46A3">
      <w:r w:rsidRPr="007436C8">
        <w:rPr>
          <w:rStyle w:val="Heading6Char"/>
        </w:rPr>
        <w:t>Some of the GRIN-Global Tables</w:t>
      </w:r>
      <w:r>
        <w:t xml:space="preserve"> </w:t>
      </w:r>
      <w:r w:rsidR="00AD68BD">
        <w:rPr>
          <w:noProof/>
          <w:lang w:eastAsia="en-US"/>
        </w:rPr>
        <w:drawing>
          <wp:inline distT="0" distB="0" distL="0" distR="0" wp14:anchorId="5D7F346B" wp14:editId="2F94BF51">
            <wp:extent cx="5756275" cy="4765675"/>
            <wp:effectExtent l="19050" t="19050" r="15875" b="15875"/>
            <wp:docPr id="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5756275" cy="4765675"/>
                    </a:xfrm>
                    <a:prstGeom prst="rect">
                      <a:avLst/>
                    </a:prstGeom>
                    <a:noFill/>
                    <a:ln w="9525">
                      <a:solidFill>
                        <a:srgbClr val="17365D"/>
                      </a:solidFill>
                      <a:miter lim="800000"/>
                      <a:headEnd/>
                      <a:tailEnd/>
                    </a:ln>
                  </pic:spPr>
                </pic:pic>
              </a:graphicData>
            </a:graphic>
          </wp:inline>
        </w:drawing>
      </w:r>
    </w:p>
    <w:p w14:paraId="7724D59E" w14:textId="77777777" w:rsidR="003E1523" w:rsidRDefault="003E1523" w:rsidP="00104B07">
      <w:pPr>
        <w:pStyle w:val="Heading5"/>
      </w:pPr>
      <w:bookmarkStart w:id="9" w:name="_Toc402777224"/>
      <w:bookmarkStart w:id="10" w:name="_Toc226124471"/>
      <w:r>
        <w:t>Each Inventory Record has a Parent Accession Record</w:t>
      </w:r>
      <w:bookmarkEnd w:id="10"/>
    </w:p>
    <w:p w14:paraId="7C15515B" w14:textId="25689A89" w:rsidR="00525EF4" w:rsidRDefault="003E1523" w:rsidP="003E1523">
      <w:r w:rsidRPr="008F4DBF">
        <w:t xml:space="preserve">Reading from top down, the diagram </w:t>
      </w:r>
      <w:r w:rsidR="006F7B7B">
        <w:t xml:space="preserve">above </w:t>
      </w:r>
      <w:proofErr w:type="gramStart"/>
      <w:r w:rsidRPr="008F4DBF">
        <w:t>is showing</w:t>
      </w:r>
      <w:proofErr w:type="gramEnd"/>
      <w:r w:rsidRPr="008F4DBF">
        <w:t xml:space="preserve"> dependencies</w:t>
      </w:r>
      <w:r w:rsidR="006F7B7B">
        <w:t>. An inventory record must be associated with an accession record. Note also that the accession record references a</w:t>
      </w:r>
      <w:r w:rsidR="00BB0015">
        <w:t xml:space="preserve">n accepted </w:t>
      </w:r>
      <w:r w:rsidR="006F7B7B">
        <w:t>taxonomy species.</w:t>
      </w:r>
    </w:p>
    <w:p w14:paraId="5B23F2E0" w14:textId="0174EC06" w:rsidR="003E1523" w:rsidRDefault="00BB0015" w:rsidP="003E1523">
      <w:r>
        <w:rPr>
          <w:noProof/>
        </w:rPr>
        <w:lastRenderedPageBreak/>
        <w:drawing>
          <wp:inline distT="0" distB="0" distL="0" distR="0" wp14:anchorId="7D8F405F" wp14:editId="52ACF07D">
            <wp:extent cx="3740342" cy="1638384"/>
            <wp:effectExtent l="57150" t="57150" r="88900" b="9525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17"/>
                    <a:stretch>
                      <a:fillRect/>
                    </a:stretch>
                  </pic:blipFill>
                  <pic:spPr>
                    <a:xfrm>
                      <a:off x="0" y="0"/>
                      <a:ext cx="3740342" cy="1638384"/>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r w:rsidR="006F7B7B">
        <w:rPr>
          <w:noProof/>
          <w:bdr w:val="single" w:sz="4" w:space="0" w:color="17365D"/>
          <w:lang w:eastAsia="en-US"/>
        </w:rPr>
        <w:br/>
      </w:r>
    </w:p>
    <w:p w14:paraId="3B528202" w14:textId="14E4E04C" w:rsidR="00936EE4" w:rsidRDefault="00936EE4" w:rsidP="00936EE4">
      <w:pPr>
        <w:pStyle w:val="Heading5"/>
      </w:pPr>
      <w:bookmarkStart w:id="11" w:name="_Toc226124472"/>
      <w:r>
        <w:t xml:space="preserve">How </w:t>
      </w:r>
      <w:r w:rsidR="004E1320">
        <w:t>d</w:t>
      </w:r>
      <w:r>
        <w:t xml:space="preserve">oes Inventory </w:t>
      </w:r>
      <w:r w:rsidR="004E1320">
        <w:t>r</w:t>
      </w:r>
      <w:r>
        <w:t>elate to what is displayed on the GG Public Website?</w:t>
      </w:r>
      <w:bookmarkEnd w:id="11"/>
    </w:p>
    <w:p w14:paraId="65BE9BCB" w14:textId="6FAB0E54" w:rsidR="004E1320" w:rsidRDefault="00936EE4" w:rsidP="00936EE4">
      <w:r>
        <w:t>Th</w:t>
      </w:r>
      <w:r w:rsidR="00CC717C">
        <w:t>e</w:t>
      </w:r>
      <w:r>
        <w:t xml:space="preserve"> question </w:t>
      </w:r>
      <w:r w:rsidR="00CC717C">
        <w:t xml:space="preserve">“What is necessary for an accession to be requested?” </w:t>
      </w:r>
      <w:r>
        <w:t xml:space="preserve">is often raised by genebank staff who are privy to seeing the many </w:t>
      </w:r>
      <w:r w:rsidR="00CC717C">
        <w:t xml:space="preserve">database </w:t>
      </w:r>
      <w:r>
        <w:t>fields in the accession and inventory records</w:t>
      </w:r>
      <w:r w:rsidR="00CC717C">
        <w:t>.</w:t>
      </w:r>
      <w:r w:rsidR="004E1320">
        <w:t xml:space="preserve"> Explained in more detail later, but in short, multiple fields from both the </w:t>
      </w:r>
      <w:r w:rsidR="004E1320" w:rsidRPr="004E1320">
        <w:rPr>
          <w:b/>
          <w:bCs/>
        </w:rPr>
        <w:t>Accession</w:t>
      </w:r>
      <w:r w:rsidR="004E1320">
        <w:t xml:space="preserve"> and </w:t>
      </w:r>
      <w:r w:rsidR="004E1320" w:rsidRPr="004E1320">
        <w:rPr>
          <w:b/>
          <w:bCs/>
        </w:rPr>
        <w:t>Invent</w:t>
      </w:r>
      <w:r w:rsidR="004E1320">
        <w:rPr>
          <w:b/>
          <w:bCs/>
        </w:rPr>
        <w:t>o</w:t>
      </w:r>
      <w:r w:rsidR="004E1320" w:rsidRPr="004E1320">
        <w:rPr>
          <w:b/>
          <w:bCs/>
        </w:rPr>
        <w:t>ry</w:t>
      </w:r>
      <w:r w:rsidR="004E1320">
        <w:t xml:space="preserve"> records impact the </w:t>
      </w:r>
      <w:proofErr w:type="spellStart"/>
      <w:r w:rsidR="00CC717C">
        <w:t>the</w:t>
      </w:r>
      <w:proofErr w:type="spellEnd"/>
      <w:r w:rsidR="00CC717C">
        <w:t xml:space="preserve"> visibility of accessions on the website as well as the user’s capability to request accessions</w:t>
      </w:r>
      <w:r w:rsidR="004E1320">
        <w:t>:</w:t>
      </w:r>
      <w:r>
        <w:t xml:space="preserve"> </w:t>
      </w:r>
    </w:p>
    <w:p w14:paraId="7273BA77" w14:textId="77777777" w:rsidR="004E1320" w:rsidRDefault="004E1320" w:rsidP="00936EE4">
      <w:r w:rsidRPr="004E1320">
        <w:rPr>
          <w:noProof/>
        </w:rPr>
        <w:drawing>
          <wp:inline distT="0" distB="0" distL="0" distR="0" wp14:anchorId="06B84BE6" wp14:editId="345EEE95">
            <wp:extent cx="4938512" cy="2971800"/>
            <wp:effectExtent l="57150" t="57150" r="90805" b="95250"/>
            <wp:docPr id="413190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945852" cy="2976217"/>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r w:rsidRPr="004E1320">
        <w:t xml:space="preserve"> </w:t>
      </w:r>
    </w:p>
    <w:p w14:paraId="0770E4C6" w14:textId="35BDC1FB" w:rsidR="004E1320" w:rsidRDefault="00CC717C" w:rsidP="00936EE4">
      <w:r w:rsidRPr="00CC717C">
        <w:rPr>
          <w:i/>
          <w:iCs/>
        </w:rPr>
        <w:t>Fields impacting th</w:t>
      </w:r>
      <w:r>
        <w:rPr>
          <w:i/>
          <w:iCs/>
        </w:rPr>
        <w:t>e</w:t>
      </w:r>
      <w:r w:rsidRPr="00CC717C">
        <w:rPr>
          <w:i/>
          <w:iCs/>
        </w:rPr>
        <w:t xml:space="preserve"> website</w:t>
      </w:r>
      <w:r>
        <w:br/>
      </w:r>
      <w:r w:rsidR="004E1320">
        <w:t xml:space="preserve">Accession record fields: </w:t>
      </w:r>
      <w:proofErr w:type="spellStart"/>
      <w:r w:rsidR="004E1320" w:rsidRPr="004E1320">
        <w:rPr>
          <w:b/>
          <w:bCs/>
        </w:rPr>
        <w:t>Is_Visible</w:t>
      </w:r>
      <w:proofErr w:type="spellEnd"/>
      <w:r w:rsidR="004E1320" w:rsidRPr="004E1320">
        <w:rPr>
          <w:b/>
          <w:bCs/>
        </w:rPr>
        <w:t>?</w:t>
      </w:r>
      <w:r w:rsidR="004E1320">
        <w:t xml:space="preserve"> (Y/N) and </w:t>
      </w:r>
      <w:r w:rsidR="004E1320" w:rsidRPr="004E1320">
        <w:rPr>
          <w:b/>
          <w:bCs/>
        </w:rPr>
        <w:t xml:space="preserve">STATUS </w:t>
      </w:r>
      <w:r w:rsidR="004E1320">
        <w:t xml:space="preserve"> (Active/Inactive)</w:t>
      </w:r>
      <w:r w:rsidR="004E1320">
        <w:br/>
        <w:t xml:space="preserve">Inventory record fields: </w:t>
      </w:r>
      <w:proofErr w:type="spellStart"/>
      <w:r w:rsidR="004E1320" w:rsidRPr="004E1320">
        <w:rPr>
          <w:b/>
          <w:bCs/>
        </w:rPr>
        <w:t>Is_Available</w:t>
      </w:r>
      <w:proofErr w:type="spellEnd"/>
      <w:r w:rsidR="004E1320" w:rsidRPr="004E1320">
        <w:rPr>
          <w:b/>
          <w:bCs/>
        </w:rPr>
        <w:t>?</w:t>
      </w:r>
      <w:r w:rsidR="004E1320">
        <w:t xml:space="preserve"> and </w:t>
      </w:r>
      <w:proofErr w:type="spellStart"/>
      <w:r w:rsidR="004E1320" w:rsidRPr="004E1320">
        <w:rPr>
          <w:b/>
          <w:bCs/>
        </w:rPr>
        <w:t>Is_</w:t>
      </w:r>
      <w:r w:rsidR="003D641A">
        <w:rPr>
          <w:b/>
          <w:bCs/>
        </w:rPr>
        <w:t>Distributable</w:t>
      </w:r>
      <w:proofErr w:type="spellEnd"/>
      <w:r w:rsidR="004E1320" w:rsidRPr="004E1320">
        <w:rPr>
          <w:b/>
          <w:bCs/>
        </w:rPr>
        <w:t>?</w:t>
      </w:r>
      <w:r w:rsidR="004E1320">
        <w:t xml:space="preserve">  (Y/N)</w:t>
      </w:r>
      <w:r w:rsidR="003D641A">
        <w:t xml:space="preserve"> (Both must be “Y” for an inventory to be requestable.) </w:t>
      </w:r>
    </w:p>
    <w:p w14:paraId="0CFFAC12" w14:textId="427AFC5E" w:rsidR="004E1320" w:rsidRDefault="004E1320" w:rsidP="00936EE4">
      <w:r>
        <w:t xml:space="preserve">The illustration above shows some of the basics to consider.  We’ll see later that GG now has a Seasonal Availability feature that optionally can be used to </w:t>
      </w:r>
      <w:r w:rsidR="00CC163D">
        <w:t xml:space="preserve">restrict the request of germplasm to a specific date range.  [ </w:t>
      </w:r>
      <w:r w:rsidR="00CC717C">
        <w:t>I</w:t>
      </w:r>
      <w:r w:rsidR="00CC163D">
        <w:t xml:space="preserve">f you are curious now, see </w:t>
      </w:r>
      <w:hyperlink w:anchor="seasonal" w:history="1">
        <w:r w:rsidR="00CC163D" w:rsidRPr="00CC163D">
          <w:rPr>
            <w:rStyle w:val="Hyperlink"/>
          </w:rPr>
          <w:t>Seasonal Availability</w:t>
        </w:r>
      </w:hyperlink>
      <w:r w:rsidR="00CC163D">
        <w:t>. ]</w:t>
      </w:r>
    </w:p>
    <w:p w14:paraId="744EEA57" w14:textId="11052240" w:rsidR="00525EF4" w:rsidRDefault="00525EF4" w:rsidP="00936EE4">
      <w:pPr>
        <w:rPr>
          <w:b/>
          <w:color w:val="006633"/>
        </w:rPr>
      </w:pPr>
      <w:r>
        <w:br w:type="page"/>
      </w:r>
    </w:p>
    <w:p w14:paraId="0D7364FF" w14:textId="34BDE6E0" w:rsidR="00297112" w:rsidRDefault="006F7B7B" w:rsidP="00104B07">
      <w:pPr>
        <w:pStyle w:val="Heading5"/>
      </w:pPr>
      <w:bookmarkStart w:id="12" w:name="_Hlk194993042"/>
      <w:bookmarkStart w:id="13" w:name="_Toc226124473"/>
      <w:r>
        <w:lastRenderedPageBreak/>
        <w:t>Two broad kinds of Inventory Records: System</w:t>
      </w:r>
      <w:bookmarkEnd w:id="9"/>
      <w:r w:rsidR="00C47C11">
        <w:t xml:space="preserve"> and Physical</w:t>
      </w:r>
      <w:bookmarkStart w:id="14" w:name="system_inv"/>
      <w:bookmarkEnd w:id="13"/>
      <w:bookmarkEnd w:id="14"/>
    </w:p>
    <w:p w14:paraId="00D2D484" w14:textId="77777777" w:rsidR="00CC717C" w:rsidRDefault="0099324A" w:rsidP="008A6B8A">
      <w:r>
        <w:t xml:space="preserve">In GG, when </w:t>
      </w:r>
      <w:r w:rsidR="006F7B7B">
        <w:t>an accession record</w:t>
      </w:r>
      <w:r>
        <w:t xml:space="preserve"> is created</w:t>
      </w:r>
      <w:r w:rsidR="006F7B7B">
        <w:t xml:space="preserve">, GG automatically generates a </w:t>
      </w:r>
      <w:r w:rsidR="006F7B7B" w:rsidRPr="006F7B7B">
        <w:rPr>
          <w:i/>
          <w:iCs/>
        </w:rPr>
        <w:t>system</w:t>
      </w:r>
      <w:r w:rsidR="006F7B7B">
        <w:t xml:space="preserve"> inventory record. </w:t>
      </w:r>
      <w:r w:rsidR="006F7B7B" w:rsidRPr="00FA671A">
        <w:rPr>
          <w:i/>
        </w:rPr>
        <w:t xml:space="preserve">This software-generated inventory record does not represent physical inventory. </w:t>
      </w:r>
      <w:r w:rsidR="006F7B7B">
        <w:t xml:space="preserve">   </w:t>
      </w:r>
      <w:r w:rsidR="00CC717C">
        <w:t>T</w:t>
      </w:r>
      <w:r w:rsidR="006F7B7B">
        <w:t xml:space="preserve">hese system-generated inventory records are always denoted with a ** for their </w:t>
      </w:r>
      <w:r w:rsidR="006F7B7B" w:rsidRPr="002D0C63">
        <w:rPr>
          <w:b/>
        </w:rPr>
        <w:t>Inventory Type</w:t>
      </w:r>
      <w:r w:rsidR="006F7B7B">
        <w:t xml:space="preserve"> (as contrasted with Seed, In-vitro, etc.).</w:t>
      </w:r>
      <w:r w:rsidR="00C47C11">
        <w:t xml:space="preserve"> Think of these records as </w:t>
      </w:r>
      <w:r>
        <w:t xml:space="preserve">records needed by </w:t>
      </w:r>
      <w:r w:rsidR="00C47C11">
        <w:t>the GG software</w:t>
      </w:r>
      <w:r w:rsidR="007F6FC7">
        <w:t xml:space="preserve">. </w:t>
      </w:r>
      <w:r w:rsidR="008A6B8A" w:rsidRPr="00A22639">
        <w:rPr>
          <w:b/>
          <w:bCs/>
          <w:i/>
          <w:iCs/>
        </w:rPr>
        <w:t>A</w:t>
      </w:r>
      <w:r w:rsidRPr="00A22639">
        <w:rPr>
          <w:b/>
          <w:bCs/>
          <w:i/>
          <w:iCs/>
        </w:rPr>
        <w:t xml:space="preserve"> CT user</w:t>
      </w:r>
      <w:r w:rsidR="008A6B8A" w:rsidRPr="00A22639">
        <w:rPr>
          <w:b/>
          <w:bCs/>
          <w:i/>
          <w:iCs/>
        </w:rPr>
        <w:t xml:space="preserve"> should never need to edit these records.</w:t>
      </w:r>
      <w:r w:rsidR="008A6B8A">
        <w:t xml:space="preserve">  </w:t>
      </w:r>
    </w:p>
    <w:p w14:paraId="0E7FDC02" w14:textId="164F71F0" w:rsidR="008A6B8A" w:rsidRDefault="008A6B8A" w:rsidP="008A6B8A">
      <w:r>
        <w:t xml:space="preserve">Physical germplasm will never use the ** as their </w:t>
      </w:r>
      <w:r w:rsidRPr="00C47C11">
        <w:rPr>
          <w:b/>
          <w:bCs/>
        </w:rPr>
        <w:t>Inventory Type</w:t>
      </w:r>
      <w:r>
        <w:t xml:space="preserve"> indicator.  Physical inventory instead will use type codes for seeds, plants, in-vitro, etc.</w:t>
      </w:r>
    </w:p>
    <w:p w14:paraId="30D83597" w14:textId="225BF288" w:rsidR="007F6FC7" w:rsidRDefault="008A6B8A" w:rsidP="006F7B7B">
      <w:r>
        <w:t>What is the purpose then</w:t>
      </w:r>
      <w:r w:rsidR="00CC717C">
        <w:t xml:space="preserve"> for system inventory records</w:t>
      </w:r>
      <w:r>
        <w:t xml:space="preserve">? </w:t>
      </w:r>
      <w:r w:rsidR="00CC717C">
        <w:t xml:space="preserve">In some cases, related data records may be associated with accessions either at the accession level (and </w:t>
      </w:r>
      <w:proofErr w:type="gramStart"/>
      <w:r w:rsidR="00CC717C">
        <w:t>therefor</w:t>
      </w:r>
      <w:proofErr w:type="gramEnd"/>
      <w:r w:rsidR="00CC717C">
        <w:t xml:space="preserve"> all inventory records) or only at </w:t>
      </w:r>
      <w:bookmarkEnd w:id="12"/>
      <w:r w:rsidR="007F6FC7">
        <w:t xml:space="preserve">a specific inventory </w:t>
      </w:r>
      <w:r w:rsidR="00CC717C">
        <w:t>record. M</w:t>
      </w:r>
      <w:r w:rsidR="00C47C11">
        <w:t xml:space="preserve">ore </w:t>
      </w:r>
      <w:r w:rsidR="00CC717C">
        <w:t xml:space="preserve">on all of this </w:t>
      </w:r>
      <w:r w:rsidR="007F6FC7">
        <w:t>later</w:t>
      </w:r>
      <w:r w:rsidR="00C47C11">
        <w:t xml:space="preserve">.  </w:t>
      </w:r>
    </w:p>
    <w:p w14:paraId="7A1C99A0" w14:textId="178A6834" w:rsidR="006F7B7B" w:rsidRDefault="006F7B7B" w:rsidP="006F7B7B">
      <w:r>
        <w:rPr>
          <w:noProof/>
        </w:rPr>
        <w:drawing>
          <wp:inline distT="0" distB="0" distL="0" distR="0" wp14:anchorId="3C945F40" wp14:editId="6E12F06B">
            <wp:extent cx="5562600" cy="1587362"/>
            <wp:effectExtent l="19050" t="19050" r="19050" b="13335"/>
            <wp:docPr id="40" name="Picture 40"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 table, Excel&#10;&#10;Description automatically generated"/>
                    <pic:cNvPicPr/>
                  </pic:nvPicPr>
                  <pic:blipFill>
                    <a:blip r:embed="rId20"/>
                    <a:stretch>
                      <a:fillRect/>
                    </a:stretch>
                  </pic:blipFill>
                  <pic:spPr>
                    <a:xfrm>
                      <a:off x="0" y="0"/>
                      <a:ext cx="5572969" cy="1590321"/>
                    </a:xfrm>
                    <a:prstGeom prst="rect">
                      <a:avLst/>
                    </a:prstGeom>
                    <a:ln>
                      <a:solidFill>
                        <a:schemeClr val="accent1"/>
                      </a:solidFill>
                    </a:ln>
                  </pic:spPr>
                </pic:pic>
              </a:graphicData>
            </a:graphic>
          </wp:inline>
        </w:drawing>
      </w:r>
    </w:p>
    <w:p w14:paraId="33CC56C7" w14:textId="77777777" w:rsidR="008A6B8A" w:rsidRDefault="008A6B8A" w:rsidP="006F7B7B"/>
    <w:p w14:paraId="489AC0B6" w14:textId="1F91369C" w:rsidR="00D11B80" w:rsidRDefault="00D11B80" w:rsidP="00104B07">
      <w:pPr>
        <w:pStyle w:val="Heading5"/>
      </w:pPr>
      <w:bookmarkStart w:id="15" w:name="virtual_records"/>
      <w:bookmarkStart w:id="16" w:name="_Toc226124474"/>
      <w:bookmarkEnd w:id="15"/>
      <w:r>
        <w:t>Recording New Inventory</w:t>
      </w:r>
      <w:r w:rsidR="000C3749">
        <w:t xml:space="preserve"> Items</w:t>
      </w:r>
      <w:bookmarkEnd w:id="16"/>
    </w:p>
    <w:p w14:paraId="413D98D7" w14:textId="77777777" w:rsidR="00126775" w:rsidRDefault="00D11B80" w:rsidP="00D11B80">
      <w:r>
        <w:t xml:space="preserve">Seed </w:t>
      </w:r>
      <w:proofErr w:type="gramStart"/>
      <w:r>
        <w:t>genebanks</w:t>
      </w:r>
      <w:proofErr w:type="gramEnd"/>
      <w:r>
        <w:t xml:space="preserve"> </w:t>
      </w:r>
      <w:r w:rsidR="00126775">
        <w:t xml:space="preserve">generally </w:t>
      </w:r>
      <w:r>
        <w:t xml:space="preserve">have multiple lots for </w:t>
      </w:r>
      <w:r w:rsidR="00126775">
        <w:t xml:space="preserve">each </w:t>
      </w:r>
      <w:r>
        <w:t xml:space="preserve">accession. Each physical lot should have its own respective </w:t>
      </w:r>
      <w:r w:rsidR="000C3749">
        <w:t xml:space="preserve">GG </w:t>
      </w:r>
      <w:r>
        <w:t xml:space="preserve">inventory record. </w:t>
      </w:r>
    </w:p>
    <w:p w14:paraId="2F238792" w14:textId="430FC451" w:rsidR="000C3749" w:rsidRDefault="00126775" w:rsidP="00D11B80">
      <w:r>
        <w:t>T</w:t>
      </w:r>
      <w:r w:rsidR="000C3749">
        <w:t xml:space="preserve">wo main methods </w:t>
      </w:r>
      <w:r>
        <w:t xml:space="preserve">are used </w:t>
      </w:r>
      <w:r w:rsidR="000C3749">
        <w:t xml:space="preserve">for adding </w:t>
      </w:r>
      <w:r>
        <w:t xml:space="preserve">new </w:t>
      </w:r>
      <w:r w:rsidR="000C3749">
        <w:t xml:space="preserve">inventory records into the database.  </w:t>
      </w:r>
      <w:r>
        <w:t xml:space="preserve">One record at a time may be manually added via the </w:t>
      </w:r>
      <w:r w:rsidR="000C3749" w:rsidRPr="007C0D9D">
        <w:t>Curator Tool</w:t>
      </w:r>
      <w:r w:rsidR="000C3749">
        <w:t xml:space="preserve">’s </w:t>
      </w:r>
      <w:r w:rsidR="000C3749" w:rsidRPr="007F6FC7">
        <w:rPr>
          <w:b/>
          <w:bCs/>
        </w:rPr>
        <w:t>Inventory</w:t>
      </w:r>
      <w:r w:rsidR="000C3749">
        <w:t xml:space="preserve"> dataview</w:t>
      </w:r>
      <w:r>
        <w:t xml:space="preserve">. The alternative is to add many records by dragging them from a spreadsheet </w:t>
      </w:r>
      <w:r w:rsidR="000C3749">
        <w:t xml:space="preserve">into the </w:t>
      </w:r>
      <w:r w:rsidR="000C3749" w:rsidRPr="007F6FC7">
        <w:rPr>
          <w:b/>
          <w:bCs/>
        </w:rPr>
        <w:t>Inventory</w:t>
      </w:r>
      <w:r w:rsidR="000C3749">
        <w:t xml:space="preserve"> dataview. </w:t>
      </w:r>
    </w:p>
    <w:p w14:paraId="73DFE965" w14:textId="5069890C" w:rsidR="00D11B80" w:rsidRDefault="00D11B80" w:rsidP="00D11B80">
      <w:r>
        <w:t xml:space="preserve">The </w:t>
      </w:r>
      <w:r>
        <w:rPr>
          <w:b/>
        </w:rPr>
        <w:t>I</w:t>
      </w:r>
      <w:r w:rsidRPr="001822EE">
        <w:rPr>
          <w:b/>
        </w:rPr>
        <w:t>nventory</w:t>
      </w:r>
      <w:r>
        <w:t xml:space="preserve"> dataview is used to record the </w:t>
      </w:r>
      <w:r w:rsidR="00BA3EBE">
        <w:t xml:space="preserve">inventory’s identifier, its form (is it saved as seeds or is it saved as a plant?), its </w:t>
      </w:r>
      <w:r>
        <w:t>d</w:t>
      </w:r>
      <w:r w:rsidRPr="00996358">
        <w:t xml:space="preserve">ate of harvest, </w:t>
      </w:r>
      <w:r w:rsidR="00BA3EBE">
        <w:t xml:space="preserve">the quantity on hand, the form that is distributed upon request, </w:t>
      </w:r>
      <w:r w:rsidR="000C3749">
        <w:t>where the germplasm resides (on a shelf in a freezer, in the field in a specific row/plant location)</w:t>
      </w:r>
      <w:r w:rsidR="00BA3EBE">
        <w:t>, etc.</w:t>
      </w:r>
      <w:r w:rsidR="000C3749">
        <w:t xml:space="preserve"> </w:t>
      </w:r>
    </w:p>
    <w:p w14:paraId="32D93EA3" w14:textId="77777777" w:rsidR="00FC0AAD" w:rsidRDefault="00FC0AAD">
      <w:pPr>
        <w:spacing w:after="0"/>
        <w:rPr>
          <w:rFonts w:eastAsia="Times New Roman"/>
          <w:b/>
          <w:color w:val="006633"/>
          <w:sz w:val="24"/>
          <w:szCs w:val="24"/>
        </w:rPr>
      </w:pPr>
      <w:r>
        <w:br w:type="page"/>
      </w:r>
    </w:p>
    <w:p w14:paraId="569A9A4E" w14:textId="3E53E086" w:rsidR="002B5EA5" w:rsidRDefault="002B5EA5" w:rsidP="00104B07">
      <w:pPr>
        <w:pStyle w:val="Heading5"/>
      </w:pPr>
      <w:bookmarkStart w:id="17" w:name="_Toc226124475"/>
      <w:r>
        <w:lastRenderedPageBreak/>
        <w:t>To Add a New Inventory Record</w:t>
      </w:r>
      <w:bookmarkEnd w:id="17"/>
    </w:p>
    <w:tbl>
      <w:tblPr>
        <w:tblW w:w="9648" w:type="dxa"/>
        <w:tblLayout w:type="fixed"/>
        <w:tblLook w:val="04A0" w:firstRow="1" w:lastRow="0" w:firstColumn="1" w:lastColumn="0" w:noHBand="0" w:noVBand="1"/>
      </w:tblPr>
      <w:tblGrid>
        <w:gridCol w:w="815"/>
        <w:gridCol w:w="8833"/>
      </w:tblGrid>
      <w:tr w:rsidR="002B5EA5" w:rsidRPr="00597272" w14:paraId="082B91FE" w14:textId="77777777" w:rsidTr="00CD1402">
        <w:tc>
          <w:tcPr>
            <w:tcW w:w="815" w:type="dxa"/>
          </w:tcPr>
          <w:p w14:paraId="041E8120" w14:textId="7006D499" w:rsidR="002B5EA5" w:rsidRPr="00597272" w:rsidRDefault="008904B9" w:rsidP="00CD1402">
            <w:pPr>
              <w:pStyle w:val="NormalInTble"/>
              <w:jc w:val="right"/>
              <w:rPr>
                <w:b/>
              </w:rPr>
            </w:pPr>
            <w:r w:rsidRPr="000408B5">
              <w:rPr>
                <w:noProof/>
              </w:rPr>
              <w:drawing>
                <wp:inline distT="0" distB="0" distL="0" distR="0" wp14:anchorId="5116DDED" wp14:editId="754CC01C">
                  <wp:extent cx="457200" cy="480290"/>
                  <wp:effectExtent l="0" t="0" r="0" b="0"/>
                  <wp:docPr id="1197359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3"/>
                          <a:stretch>
                            <a:fillRect/>
                          </a:stretch>
                        </pic:blipFill>
                        <pic:spPr>
                          <a:xfrm>
                            <a:off x="0" y="0"/>
                            <a:ext cx="457200" cy="480290"/>
                          </a:xfrm>
                          <a:prstGeom prst="rect">
                            <a:avLst/>
                          </a:prstGeom>
                        </pic:spPr>
                      </pic:pic>
                    </a:graphicData>
                  </a:graphic>
                </wp:inline>
              </w:drawing>
            </w:r>
          </w:p>
        </w:tc>
        <w:tc>
          <w:tcPr>
            <w:tcW w:w="8833" w:type="dxa"/>
          </w:tcPr>
          <w:p w14:paraId="214C537C" w14:textId="77777777" w:rsidR="002B5EA5" w:rsidRPr="009E61E8" w:rsidRDefault="002B5EA5" w:rsidP="00CD1402">
            <w:r>
              <w:t xml:space="preserve">In the </w:t>
            </w:r>
            <w:r w:rsidRPr="007C0D9D">
              <w:t>Curator Tool</w:t>
            </w:r>
            <w:r>
              <w:t xml:space="preserve">, it is not essential to have the accessions listed when you start adding inventory – but it may be helpful. </w:t>
            </w:r>
          </w:p>
        </w:tc>
      </w:tr>
    </w:tbl>
    <w:p w14:paraId="0A8C7DDD" w14:textId="56348F5C" w:rsidR="002B5EA5" w:rsidRPr="00412639" w:rsidRDefault="002B5EA5" w:rsidP="002B5EA5">
      <w:r>
        <w:t xml:space="preserve">Shown: an accession on the left list panel; the </w:t>
      </w:r>
      <w:r w:rsidRPr="00412639">
        <w:rPr>
          <w:b/>
        </w:rPr>
        <w:t>Inventory</w:t>
      </w:r>
      <w:r>
        <w:t xml:space="preserve"> </w:t>
      </w:r>
      <w:r w:rsidRPr="000660AB">
        <w:rPr>
          <w:lang w:eastAsia="en-US"/>
        </w:rPr>
        <w:t>d</w:t>
      </w:r>
      <w:r>
        <w:rPr>
          <w:lang w:eastAsia="en-US"/>
        </w:rPr>
        <w:t xml:space="preserve">ataview in the right grid; the user has clicked the </w:t>
      </w:r>
      <w:r w:rsidRPr="00412639">
        <w:rPr>
          <w:b/>
          <w:lang w:eastAsia="en-US"/>
        </w:rPr>
        <w:t>Add New</w:t>
      </w:r>
      <w:r>
        <w:rPr>
          <w:lang w:eastAsia="en-US"/>
        </w:rPr>
        <w:t xml:space="preserve"> button. </w:t>
      </w:r>
      <w:r w:rsidR="00FC0AAD">
        <w:t xml:space="preserve">The colors provide a visual clue: fields that cannot be edited in the current dataview are gray, and fields that allow editing, but which are not required, are white. </w:t>
      </w:r>
      <w:r>
        <w:rPr>
          <w:lang w:eastAsia="en-US"/>
        </w:rPr>
        <w:t xml:space="preserve">The pink fields are required. This can be misleading, because most genebanks often require that the </w:t>
      </w:r>
      <w:r w:rsidRPr="00F2507E">
        <w:rPr>
          <w:b/>
          <w:bCs/>
          <w:lang w:eastAsia="en-US"/>
        </w:rPr>
        <w:t>Inventory Number</w:t>
      </w:r>
      <w:r>
        <w:rPr>
          <w:lang w:eastAsia="en-US"/>
        </w:rPr>
        <w:t xml:space="preserve">, </w:t>
      </w:r>
      <w:r w:rsidRPr="00F2507E">
        <w:rPr>
          <w:b/>
          <w:bCs/>
          <w:lang w:eastAsia="en-US"/>
        </w:rPr>
        <w:t>Suffix</w:t>
      </w:r>
      <w:r>
        <w:rPr>
          <w:lang w:eastAsia="en-US"/>
        </w:rPr>
        <w:t xml:space="preserve">, and </w:t>
      </w:r>
      <w:r w:rsidRPr="00F2507E">
        <w:rPr>
          <w:b/>
          <w:bCs/>
          <w:lang w:eastAsia="en-US"/>
        </w:rPr>
        <w:t>Type Code</w:t>
      </w:r>
      <w:r>
        <w:rPr>
          <w:lang w:eastAsia="en-US"/>
        </w:rPr>
        <w:t xml:space="preserve"> fields all be filled.  </w:t>
      </w:r>
      <w:r>
        <w:br/>
      </w:r>
      <w:r>
        <w:rPr>
          <w:noProof/>
          <w:lang w:eastAsia="en-US"/>
        </w:rPr>
        <w:drawing>
          <wp:inline distT="0" distB="0" distL="0" distR="0" wp14:anchorId="0E2A277A" wp14:editId="7222FA93">
            <wp:extent cx="5867400" cy="3045049"/>
            <wp:effectExtent l="0" t="0" r="0" b="3175"/>
            <wp:docPr id="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5882346" cy="3052806"/>
                    </a:xfrm>
                    <a:prstGeom prst="rect">
                      <a:avLst/>
                    </a:prstGeom>
                    <a:noFill/>
                    <a:ln w="9525">
                      <a:noFill/>
                      <a:miter lim="800000"/>
                      <a:headEnd/>
                      <a:tailEnd/>
                    </a:ln>
                  </pic:spPr>
                </pic:pic>
              </a:graphicData>
            </a:graphic>
          </wp:inline>
        </w:drawing>
      </w:r>
    </w:p>
    <w:p w14:paraId="4AC550CA" w14:textId="77777777" w:rsidR="002B5EA5" w:rsidRDefault="002B5EA5" w:rsidP="002B5EA5">
      <w:r>
        <w:t xml:space="preserve">Clonal sites will typically create one inventory record for each clone and assign each clone an inventory number.  Clonal inventory will have a type that indicates what the material is: </w:t>
      </w:r>
      <w:r w:rsidRPr="004A494C">
        <w:t>TC - Tissue Culture</w:t>
      </w:r>
      <w:r>
        <w:t>,</w:t>
      </w:r>
      <w:r w:rsidRPr="004A494C">
        <w:t xml:space="preserve"> IV - In-vitro</w:t>
      </w:r>
      <w:r>
        <w:t>,</w:t>
      </w:r>
      <w:r w:rsidRPr="004A494C">
        <w:t xml:space="preserve"> and CT - Cutting</w:t>
      </w:r>
      <w:r>
        <w:t xml:space="preserve">, etc. Managing clonal data is described in a later section, but basically all inventory is managed similarly. </w:t>
      </w:r>
    </w:p>
    <w:p w14:paraId="0EB9367E" w14:textId="77777777" w:rsidR="002B5EA5" w:rsidRDefault="002B5EA5" w:rsidP="00104B07">
      <w:pPr>
        <w:pStyle w:val="Heading5"/>
      </w:pPr>
      <w:bookmarkStart w:id="18" w:name="_Toc226124476"/>
      <w:r>
        <w:lastRenderedPageBreak/>
        <w:t>Inventory Dataview Form</w:t>
      </w:r>
      <w:bookmarkEnd w:id="18"/>
    </w:p>
    <w:p w14:paraId="726C42D5" w14:textId="77777777" w:rsidR="002B5EA5" w:rsidRDefault="002B5EA5" w:rsidP="002B5EA5">
      <w:r>
        <w:t>Users can switch to a form when using the Inventory dataview:</w:t>
      </w:r>
      <w:r>
        <w:br/>
      </w:r>
      <w:r>
        <w:rPr>
          <w:noProof/>
          <w:lang w:eastAsia="en-US"/>
        </w:rPr>
        <w:drawing>
          <wp:inline distT="0" distB="0" distL="0" distR="0" wp14:anchorId="67DC9766" wp14:editId="48AECF1B">
            <wp:extent cx="5321300" cy="3196049"/>
            <wp:effectExtent l="19050" t="19050" r="12700" b="23495"/>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342143" cy="3208567"/>
                    </a:xfrm>
                    <a:prstGeom prst="rect">
                      <a:avLst/>
                    </a:prstGeom>
                    <a:noFill/>
                    <a:ln w="9525">
                      <a:solidFill>
                        <a:schemeClr val="accent1"/>
                      </a:solidFill>
                      <a:miter lim="800000"/>
                      <a:headEnd/>
                      <a:tailEnd/>
                    </a:ln>
                  </pic:spPr>
                </pic:pic>
              </a:graphicData>
            </a:graphic>
          </wp:inline>
        </w:drawing>
      </w:r>
    </w:p>
    <w:tbl>
      <w:tblPr>
        <w:tblW w:w="9648" w:type="dxa"/>
        <w:shd w:val="clear" w:color="000000" w:fill="FFFFFF"/>
        <w:tblLayout w:type="fixed"/>
        <w:tblLook w:val="04A0" w:firstRow="1" w:lastRow="0" w:firstColumn="1" w:lastColumn="0" w:noHBand="0" w:noVBand="1"/>
      </w:tblPr>
      <w:tblGrid>
        <w:gridCol w:w="810"/>
        <w:gridCol w:w="8838"/>
      </w:tblGrid>
      <w:tr w:rsidR="002B5EA5" w:rsidRPr="00DA32A5" w14:paraId="061B25C5" w14:textId="77777777" w:rsidTr="00CD1402">
        <w:tc>
          <w:tcPr>
            <w:tcW w:w="810" w:type="dxa"/>
            <w:shd w:val="clear" w:color="000000" w:fill="FFFFFF"/>
          </w:tcPr>
          <w:p w14:paraId="3E4CD506" w14:textId="4363AF08" w:rsidR="002B5EA5" w:rsidRPr="00DA32A5" w:rsidRDefault="008904B9" w:rsidP="00CD1402">
            <w:pPr>
              <w:pStyle w:val="NormalInTble"/>
            </w:pPr>
            <w:r w:rsidRPr="009B78BF">
              <w:rPr>
                <w:noProof/>
                <w:sz w:val="20"/>
                <w:szCs w:val="20"/>
              </w:rPr>
              <w:drawing>
                <wp:inline distT="0" distB="0" distL="0" distR="0" wp14:anchorId="623E903C" wp14:editId="15302ED5">
                  <wp:extent cx="380365" cy="457835"/>
                  <wp:effectExtent l="0" t="0" r="635" b="0"/>
                  <wp:docPr id="1777074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cPr>
          <w:p w14:paraId="24951389" w14:textId="77777777" w:rsidR="002B5EA5" w:rsidRPr="0053077B" w:rsidRDefault="002B5EA5" w:rsidP="00CD1402">
            <w:pPr>
              <w:pStyle w:val="NormalInTble"/>
              <w:rPr>
                <w:szCs w:val="22"/>
              </w:rPr>
            </w:pPr>
            <w:r>
              <w:rPr>
                <w:szCs w:val="22"/>
              </w:rPr>
              <w:t xml:space="preserve">The </w:t>
            </w:r>
            <w:r w:rsidRPr="00B91F0E">
              <w:rPr>
                <w:b/>
                <w:szCs w:val="22"/>
              </w:rPr>
              <w:t>Edit</w:t>
            </w:r>
            <w:r>
              <w:rPr>
                <w:szCs w:val="22"/>
              </w:rPr>
              <w:t xml:space="preserve"> button is on the main CT window – not on the form.</w:t>
            </w:r>
            <w:r w:rsidRPr="0053077B">
              <w:rPr>
                <w:szCs w:val="22"/>
              </w:rPr>
              <w:t xml:space="preserve"> </w:t>
            </w:r>
            <w:r>
              <w:rPr>
                <w:szCs w:val="22"/>
              </w:rPr>
              <w:t xml:space="preserve"> </w:t>
            </w:r>
          </w:p>
        </w:tc>
      </w:tr>
    </w:tbl>
    <w:p w14:paraId="5A84B67B" w14:textId="77777777" w:rsidR="002B5EA5" w:rsidRDefault="002B5EA5" w:rsidP="002B5EA5"/>
    <w:p w14:paraId="7BBB64E7" w14:textId="77777777" w:rsidR="002B5EA5" w:rsidRDefault="002B5EA5" w:rsidP="00D11B80"/>
    <w:p w14:paraId="11443BD7" w14:textId="12378C89" w:rsidR="0031355E" w:rsidRDefault="0031355E" w:rsidP="0031355E">
      <w:r>
        <w:t xml:space="preserve">The following graphic shows a list of the fields that comprise the </w:t>
      </w:r>
      <w:r w:rsidR="00126775">
        <w:t xml:space="preserve">main </w:t>
      </w:r>
      <w:r w:rsidRPr="007F6FC7">
        <w:rPr>
          <w:b/>
          <w:bCs/>
        </w:rPr>
        <w:t>Inventory</w:t>
      </w:r>
      <w:r>
        <w:t xml:space="preserve"> dataview. Most of the inventory dataview fields are explained in the following sections. </w:t>
      </w:r>
      <w:r>
        <w:br/>
      </w:r>
      <w:r w:rsidRPr="00F51DDF">
        <w:rPr>
          <w:noProof/>
        </w:rPr>
        <w:lastRenderedPageBreak/>
        <w:drawing>
          <wp:inline distT="0" distB="0" distL="0" distR="0" wp14:anchorId="1C09EEAD" wp14:editId="5D4A29AC">
            <wp:extent cx="4165600" cy="3303169"/>
            <wp:effectExtent l="57150" t="57150" r="101600" b="88265"/>
            <wp:docPr id="75" name="Picture 75"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imeline&#10;&#10;Description automatically generated with medium confidence"/>
                    <pic:cNvPicPr/>
                  </pic:nvPicPr>
                  <pic:blipFill>
                    <a:blip r:embed="rId23"/>
                    <a:stretch>
                      <a:fillRect/>
                    </a:stretch>
                  </pic:blipFill>
                  <pic:spPr>
                    <a:xfrm>
                      <a:off x="0" y="0"/>
                      <a:ext cx="4167530" cy="3304699"/>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r w:rsidR="00FC0AAD">
        <w:br/>
        <w:t>Use the vertical tab on the CT to display the dataview fields:</w:t>
      </w:r>
      <w:r w:rsidR="00FC0AAD">
        <w:br/>
      </w:r>
      <w:r w:rsidR="00FC0AAD" w:rsidRPr="00FC0AAD">
        <w:rPr>
          <w:noProof/>
        </w:rPr>
        <w:drawing>
          <wp:inline distT="0" distB="0" distL="0" distR="0" wp14:anchorId="15E1E1B6" wp14:editId="41B9DBF1">
            <wp:extent cx="5943600" cy="2050415"/>
            <wp:effectExtent l="0" t="0" r="0" b="6985"/>
            <wp:docPr id="5410999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99913" name="Picture 1" descr="A screenshot of a computer&#10;&#10;Description automatically generated"/>
                    <pic:cNvPicPr/>
                  </pic:nvPicPr>
                  <pic:blipFill>
                    <a:blip r:embed="rId24"/>
                    <a:stretch>
                      <a:fillRect/>
                    </a:stretch>
                  </pic:blipFill>
                  <pic:spPr>
                    <a:xfrm>
                      <a:off x="0" y="0"/>
                      <a:ext cx="5943600" cy="2050415"/>
                    </a:xfrm>
                    <a:prstGeom prst="rect">
                      <a:avLst/>
                    </a:prstGeom>
                  </pic:spPr>
                </pic:pic>
              </a:graphicData>
            </a:graphic>
          </wp:inline>
        </w:drawing>
      </w:r>
    </w:p>
    <w:tbl>
      <w:tblPr>
        <w:tblW w:w="9648" w:type="dxa"/>
        <w:shd w:val="clear" w:color="000000" w:fill="FFFFFF"/>
        <w:tblLayout w:type="fixed"/>
        <w:tblLook w:val="04A0" w:firstRow="1" w:lastRow="0" w:firstColumn="1" w:lastColumn="0" w:noHBand="0" w:noVBand="1"/>
      </w:tblPr>
      <w:tblGrid>
        <w:gridCol w:w="810"/>
        <w:gridCol w:w="8838"/>
      </w:tblGrid>
      <w:tr w:rsidR="0031355E" w:rsidRPr="00597272" w14:paraId="34E9B366" w14:textId="77777777" w:rsidTr="00A1731F">
        <w:tc>
          <w:tcPr>
            <w:tcW w:w="810" w:type="dxa"/>
            <w:shd w:val="clear" w:color="000000" w:fill="FFFFFF"/>
          </w:tcPr>
          <w:p w14:paraId="64AD52FC" w14:textId="735F4918" w:rsidR="0031355E" w:rsidRPr="00494E5F" w:rsidRDefault="008904B9" w:rsidP="00A1731F">
            <w:pPr>
              <w:rPr>
                <w:noProof/>
              </w:rPr>
            </w:pPr>
            <w:r w:rsidRPr="000408B5">
              <w:rPr>
                <w:noProof/>
              </w:rPr>
              <w:drawing>
                <wp:inline distT="0" distB="0" distL="0" distR="0" wp14:anchorId="29841382" wp14:editId="4AED2A62">
                  <wp:extent cx="457200" cy="480290"/>
                  <wp:effectExtent l="0" t="0" r="0" b="0"/>
                  <wp:docPr id="1853644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3"/>
                          <a:stretch>
                            <a:fillRect/>
                          </a:stretch>
                        </pic:blipFill>
                        <pic:spPr>
                          <a:xfrm>
                            <a:off x="0" y="0"/>
                            <a:ext cx="457200" cy="480290"/>
                          </a:xfrm>
                          <a:prstGeom prst="rect">
                            <a:avLst/>
                          </a:prstGeom>
                        </pic:spPr>
                      </pic:pic>
                    </a:graphicData>
                  </a:graphic>
                </wp:inline>
              </w:drawing>
            </w:r>
          </w:p>
        </w:tc>
        <w:tc>
          <w:tcPr>
            <w:tcW w:w="8838" w:type="dxa"/>
            <w:shd w:val="clear" w:color="000000" w:fill="FFFFFF"/>
          </w:tcPr>
          <w:p w14:paraId="68558C06" w14:textId="7F938B3A" w:rsidR="0031355E" w:rsidRPr="009E61E8" w:rsidRDefault="007F6FC7" w:rsidP="00A1731F">
            <w:pPr>
              <w:spacing w:after="0"/>
            </w:pPr>
            <w:r>
              <w:t xml:space="preserve">Not all </w:t>
            </w:r>
            <w:r w:rsidR="00680A1D" w:rsidRPr="007F6FC7">
              <w:rPr>
                <w:b/>
                <w:bCs/>
              </w:rPr>
              <w:t>Inventory</w:t>
            </w:r>
            <w:r w:rsidR="00680A1D">
              <w:t xml:space="preserve"> </w:t>
            </w:r>
            <w:proofErr w:type="spellStart"/>
            <w:r w:rsidR="00680A1D">
              <w:t>dataview’s</w:t>
            </w:r>
            <w:proofErr w:type="spellEnd"/>
            <w:r w:rsidR="00680A1D">
              <w:t xml:space="preserve"> </w:t>
            </w:r>
            <w:r w:rsidR="0031355E">
              <w:t xml:space="preserve">fields can be edited directly because they are either calculated fields or they </w:t>
            </w:r>
            <w:r>
              <w:t xml:space="preserve">are </w:t>
            </w:r>
            <w:r w:rsidR="0031355E">
              <w:t xml:space="preserve">stored in the database in a table other than the </w:t>
            </w:r>
            <w:r w:rsidR="0031355E" w:rsidRPr="0031355E">
              <w:rPr>
                <w:b/>
                <w:bCs/>
              </w:rPr>
              <w:t>Inventory</w:t>
            </w:r>
            <w:r w:rsidR="0031355E">
              <w:t xml:space="preserve"> table. </w:t>
            </w:r>
            <w:r w:rsidR="00126775">
              <w:t>In Edit mode, these fields are displayed with a gray color.</w:t>
            </w:r>
          </w:p>
        </w:tc>
      </w:tr>
    </w:tbl>
    <w:p w14:paraId="21B8DC2F" w14:textId="77777777" w:rsidR="005A710F" w:rsidRDefault="005A710F" w:rsidP="00104B07">
      <w:pPr>
        <w:pStyle w:val="Heading5"/>
      </w:pPr>
    </w:p>
    <w:p w14:paraId="795D4605" w14:textId="77777777" w:rsidR="005A710F" w:rsidRDefault="005A710F">
      <w:pPr>
        <w:spacing w:after="0"/>
        <w:rPr>
          <w:rFonts w:eastAsia="Times New Roman"/>
          <w:b/>
          <w:color w:val="365F91" w:themeColor="accent1" w:themeShade="BF"/>
          <w:sz w:val="24"/>
          <w:szCs w:val="24"/>
        </w:rPr>
      </w:pPr>
      <w:r>
        <w:br w:type="page"/>
      </w:r>
    </w:p>
    <w:p w14:paraId="3A9711F0" w14:textId="4BE3B32B" w:rsidR="009037DB" w:rsidRDefault="009037DB" w:rsidP="00104B07">
      <w:pPr>
        <w:pStyle w:val="Heading5"/>
      </w:pPr>
      <w:bookmarkStart w:id="19" w:name="_Toc226124477"/>
      <w:r>
        <w:lastRenderedPageBreak/>
        <w:t>Each Inventory Record has a Parent Accession Record</w:t>
      </w:r>
      <w:bookmarkEnd w:id="19"/>
    </w:p>
    <w:p w14:paraId="5097E54D" w14:textId="7A9CB4B3" w:rsidR="009037DB" w:rsidRDefault="009037DB" w:rsidP="009037DB">
      <w:r w:rsidRPr="008F4DBF">
        <w:t xml:space="preserve">Reading from top down, the diagram </w:t>
      </w:r>
      <w:r w:rsidR="005A710F">
        <w:t>below</w:t>
      </w:r>
      <w:r>
        <w:t xml:space="preserve"> </w:t>
      </w:r>
      <w:proofErr w:type="gramStart"/>
      <w:r w:rsidRPr="008F4DBF">
        <w:t>is showing</w:t>
      </w:r>
      <w:proofErr w:type="gramEnd"/>
      <w:r w:rsidRPr="008F4DBF">
        <w:t xml:space="preserve"> dependencies</w:t>
      </w:r>
      <w:r>
        <w:t>. An inventory record must be associated with an accession record. (Note also that the accession record references a valid taxonomy species.)</w:t>
      </w:r>
      <w:r>
        <w:rPr>
          <w:noProof/>
          <w:bdr w:val="single" w:sz="4" w:space="0" w:color="17365D"/>
          <w:lang w:eastAsia="en-US"/>
        </w:rPr>
        <w:br/>
      </w:r>
      <w:r>
        <w:rPr>
          <w:noProof/>
        </w:rPr>
        <w:drawing>
          <wp:inline distT="0" distB="0" distL="0" distR="0" wp14:anchorId="6E448EE4" wp14:editId="572AAB73">
            <wp:extent cx="5699252" cy="1981200"/>
            <wp:effectExtent l="57150" t="57150" r="92075" b="95250"/>
            <wp:docPr id="102" name="Picture 10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Diagram&#10;&#10;Description automatically generated"/>
                    <pic:cNvPicPr/>
                  </pic:nvPicPr>
                  <pic:blipFill>
                    <a:blip r:embed="rId25"/>
                    <a:stretch>
                      <a:fillRect/>
                    </a:stretch>
                  </pic:blipFill>
                  <pic:spPr>
                    <a:xfrm>
                      <a:off x="0" y="0"/>
                      <a:ext cx="5701855" cy="1982105"/>
                    </a:xfrm>
                    <a:prstGeom prst="rect">
                      <a:avLst/>
                    </a:prstGeom>
                    <a:ln>
                      <a:solidFill>
                        <a:srgbClr val="17365D"/>
                      </a:solidFill>
                    </a:ln>
                    <a:effectLst>
                      <a:outerShdw blurRad="50800" dist="38100" dir="2700000" algn="tl" rotWithShape="0">
                        <a:prstClr val="black">
                          <a:alpha val="40000"/>
                        </a:prstClr>
                      </a:outerShdw>
                    </a:effectLst>
                  </pic:spPr>
                </pic:pic>
              </a:graphicData>
            </a:graphic>
          </wp:inline>
        </w:drawing>
      </w:r>
    </w:p>
    <w:p w14:paraId="6C4F55AF" w14:textId="77777777" w:rsidR="009037DB" w:rsidRDefault="009037DB" w:rsidP="00D11B80"/>
    <w:p w14:paraId="13F6DFEE" w14:textId="77777777" w:rsidR="002B5EA5" w:rsidRDefault="002B5EA5" w:rsidP="002B5EA5">
      <w:pPr>
        <w:pStyle w:val="Heading4"/>
      </w:pPr>
      <w:bookmarkStart w:id="20" w:name="_Toc399423925"/>
      <w:bookmarkStart w:id="21" w:name="_Toc402255910"/>
      <w:bookmarkStart w:id="22" w:name="_Toc402257406"/>
      <w:bookmarkStart w:id="23" w:name="_Toc402777223"/>
      <w:bookmarkStart w:id="24" w:name="_Toc226124478"/>
      <w:r>
        <w:t>Inventory Dataview Field Details</w:t>
      </w:r>
      <w:bookmarkEnd w:id="24"/>
    </w:p>
    <w:p w14:paraId="0E7E9161" w14:textId="787384CC" w:rsidR="00BA3EBE" w:rsidRDefault="00BA3EBE" w:rsidP="00104B07">
      <w:pPr>
        <w:pStyle w:val="Heading5"/>
      </w:pPr>
      <w:bookmarkStart w:id="25" w:name="_Toc226124479"/>
      <w:r>
        <w:t>Prerequisite</w:t>
      </w:r>
      <w:r w:rsidR="003E1523">
        <w:t xml:space="preserve"> Fields</w:t>
      </w:r>
      <w:bookmarkEnd w:id="20"/>
      <w:bookmarkEnd w:id="21"/>
      <w:bookmarkEnd w:id="22"/>
      <w:bookmarkEnd w:id="23"/>
      <w:bookmarkEnd w:id="25"/>
    </w:p>
    <w:p w14:paraId="289BFD7F" w14:textId="68F79C68" w:rsidR="00BA3EBE" w:rsidRPr="00E0134F" w:rsidRDefault="00EF1DFF" w:rsidP="00BA3EBE">
      <w:pPr>
        <w:spacing w:after="120"/>
      </w:pPr>
      <w:r>
        <w:t>I</w:t>
      </w:r>
      <w:r w:rsidR="00BA3EBE" w:rsidRPr="00E0134F">
        <w:t>nventory</w:t>
      </w:r>
      <w:r>
        <w:t xml:space="preserve"> records have five required fields</w:t>
      </w:r>
      <w:r w:rsidR="00BA3EBE">
        <w:t xml:space="preserve">. </w:t>
      </w:r>
      <w:r>
        <w:t xml:space="preserve"> </w:t>
      </w:r>
      <w:r w:rsidR="00BA3EBE">
        <w:t xml:space="preserve">For example, </w:t>
      </w:r>
      <w:r>
        <w:t>when creating an inventory record, you must select an accession to which it is related. T</w:t>
      </w:r>
      <w:r w:rsidR="00BA3EBE" w:rsidRPr="00E0134F">
        <w:t>he</w:t>
      </w:r>
      <w:r>
        <w:t xml:space="preserve"> </w:t>
      </w:r>
      <w:r w:rsidR="00680A1D">
        <w:t>five</w:t>
      </w:r>
      <w:r w:rsidR="00BA3EBE" w:rsidRPr="00E0134F">
        <w:t xml:space="preserve"> required fields</w:t>
      </w:r>
      <w:r>
        <w:t xml:space="preserve"> are</w:t>
      </w:r>
      <w:r w:rsidR="00BA3EBE" w:rsidRPr="00E0134F">
        <w:t>:</w:t>
      </w:r>
    </w:p>
    <w:p w14:paraId="2074C5F6" w14:textId="65AD2C58" w:rsidR="009037DB" w:rsidRPr="00E0134F" w:rsidRDefault="009037DB" w:rsidP="009037DB">
      <w:pPr>
        <w:numPr>
          <w:ilvl w:val="0"/>
          <w:numId w:val="3"/>
        </w:numPr>
        <w:spacing w:after="120"/>
      </w:pPr>
      <w:hyperlink w:anchor="accession_ID" w:history="1">
        <w:r w:rsidRPr="00AC6E0B">
          <w:rPr>
            <w:rStyle w:val="Hyperlink"/>
          </w:rPr>
          <w:t>accession</w:t>
        </w:r>
      </w:hyperlink>
      <w:r>
        <w:t xml:space="preserve"> </w:t>
      </w:r>
    </w:p>
    <w:p w14:paraId="0358C104" w14:textId="7B303038" w:rsidR="00BA3EBE" w:rsidRPr="00E0134F" w:rsidRDefault="00BA3EBE" w:rsidP="00BA3EBE">
      <w:pPr>
        <w:numPr>
          <w:ilvl w:val="0"/>
          <w:numId w:val="3"/>
        </w:numPr>
        <w:spacing w:after="120"/>
      </w:pPr>
      <w:hyperlink w:anchor="inv_maint_pol" w:history="1">
        <w:r w:rsidRPr="00833D57">
          <w:rPr>
            <w:rStyle w:val="Hyperlink"/>
          </w:rPr>
          <w:t>inventory maintenance policy</w:t>
        </w:r>
      </w:hyperlink>
      <w:r>
        <w:t xml:space="preserve"> </w:t>
      </w:r>
    </w:p>
    <w:p w14:paraId="02B880C1" w14:textId="4F2EAA98" w:rsidR="009037DB" w:rsidRPr="00E0134F" w:rsidRDefault="009037DB" w:rsidP="009037DB">
      <w:pPr>
        <w:numPr>
          <w:ilvl w:val="0"/>
          <w:numId w:val="3"/>
        </w:numPr>
        <w:spacing w:after="120"/>
      </w:pPr>
      <w:hyperlink w:anchor="naming_conventions" w:history="1">
        <w:r w:rsidRPr="00AC6E0B">
          <w:rPr>
            <w:rStyle w:val="Hyperlink"/>
          </w:rPr>
          <w:t>unique identifier (its inventory “name”)</w:t>
        </w:r>
      </w:hyperlink>
    </w:p>
    <w:p w14:paraId="12E4D785" w14:textId="12AFC5D1" w:rsidR="00BA3EBE" w:rsidRPr="00E0134F" w:rsidRDefault="00BA3EBE" w:rsidP="00BA3EBE">
      <w:pPr>
        <w:numPr>
          <w:ilvl w:val="0"/>
          <w:numId w:val="3"/>
        </w:numPr>
        <w:spacing w:after="120"/>
      </w:pPr>
      <w:hyperlink w:anchor="inv_type" w:history="1">
        <w:r w:rsidRPr="00D90AEF">
          <w:rPr>
            <w:rStyle w:val="Hyperlink"/>
          </w:rPr>
          <w:t>inventory type</w:t>
        </w:r>
      </w:hyperlink>
      <w:r>
        <w:t xml:space="preserve"> </w:t>
      </w:r>
    </w:p>
    <w:p w14:paraId="702CB6B8" w14:textId="06C91109" w:rsidR="00BA3EBE" w:rsidRPr="00E0134F" w:rsidRDefault="00BA3EBE" w:rsidP="00BA3EBE">
      <w:pPr>
        <w:numPr>
          <w:ilvl w:val="0"/>
          <w:numId w:val="3"/>
        </w:numPr>
      </w:pPr>
      <w:hyperlink w:anchor="availability_status" w:history="1">
        <w:r w:rsidRPr="006372FA">
          <w:rPr>
            <w:rStyle w:val="Hyperlink"/>
          </w:rPr>
          <w:t>availability status</w:t>
        </w:r>
      </w:hyperlink>
      <w:r w:rsidRPr="00E0134F">
        <w:t xml:space="preserve"> –</w:t>
      </w:r>
      <w:r>
        <w:t xml:space="preserve"> </w:t>
      </w:r>
      <w:r w:rsidRPr="00E0134F">
        <w:t xml:space="preserve">must be one of the </w:t>
      </w:r>
      <w:r w:rsidRPr="00D43CF0">
        <w:rPr>
          <w:b/>
        </w:rPr>
        <w:t>INVENTORY_AVAILABILITY_STATUS</w:t>
      </w:r>
      <w:r w:rsidRPr="00E0134F">
        <w:t xml:space="preserve"> Code Group values in the Code Value table.</w:t>
      </w:r>
    </w:p>
    <w:p w14:paraId="044E8CBB" w14:textId="4951E8E5" w:rsidR="002B5EA5" w:rsidRDefault="005A710F" w:rsidP="00104B07">
      <w:pPr>
        <w:pStyle w:val="Heading5"/>
      </w:pPr>
      <w:bookmarkStart w:id="26" w:name="_Toc226124480"/>
      <w:r>
        <w:t>Accession</w:t>
      </w:r>
      <w:bookmarkEnd w:id="26"/>
    </w:p>
    <w:p w14:paraId="1BF079AD" w14:textId="55F852A4" w:rsidR="005A710F" w:rsidRPr="005A710F" w:rsidRDefault="005A710F" w:rsidP="005A710F">
      <w:r>
        <w:t xml:space="preserve">Complete documentation is online at </w:t>
      </w:r>
      <w:hyperlink r:id="rId26" w:history="1">
        <w:r w:rsidRPr="005A710F">
          <w:rPr>
            <w:rStyle w:val="Hyperlink"/>
          </w:rPr>
          <w:t>https://grin-global.org/docs/gg_accessions_and_passport_data.docx</w:t>
        </w:r>
      </w:hyperlink>
      <w:r>
        <w:t xml:space="preserve"> </w:t>
      </w:r>
    </w:p>
    <w:p w14:paraId="23CF2A75" w14:textId="3A6D0B12" w:rsidR="00BA3EBE" w:rsidRDefault="00BA3EBE" w:rsidP="00104B07">
      <w:pPr>
        <w:pStyle w:val="Heading5"/>
      </w:pPr>
      <w:bookmarkStart w:id="27" w:name="_Toc226124481"/>
      <w:r>
        <w:t>Inventory Maintenance Policy</w:t>
      </w:r>
      <w:bookmarkEnd w:id="27"/>
    </w:p>
    <w:p w14:paraId="5D9C8373" w14:textId="61CFC879" w:rsidR="00BA3EBE" w:rsidRDefault="00BA3EBE" w:rsidP="00BA3EBE">
      <w:pPr>
        <w:spacing w:after="120"/>
        <w:rPr>
          <w:rStyle w:val="Hyperlink"/>
        </w:rPr>
      </w:pPr>
      <w:r>
        <w:t xml:space="preserve">When creating a new inventory record, the </w:t>
      </w:r>
      <w:r>
        <w:rPr>
          <w:b/>
        </w:rPr>
        <w:t>I</w:t>
      </w:r>
      <w:r w:rsidRPr="00AC4CD2">
        <w:rPr>
          <w:b/>
        </w:rPr>
        <w:t>nventory Maintenance Policy</w:t>
      </w:r>
      <w:r>
        <w:t xml:space="preserve"> field is a</w:t>
      </w:r>
      <w:r w:rsidR="00680A1D">
        <w:t xml:space="preserve"> mandatory (required) </w:t>
      </w:r>
      <w:r>
        <w:t xml:space="preserve">field.  In creating a new inventory record, the user selects a </w:t>
      </w:r>
      <w:r w:rsidR="00680A1D">
        <w:t xml:space="preserve">name of an IMP </w:t>
      </w:r>
      <w:r>
        <w:t xml:space="preserve">from a lookup window.  </w:t>
      </w:r>
      <w:r w:rsidR="00EF1DFF">
        <w:t>This implies that y</w:t>
      </w:r>
      <w:r>
        <w:t xml:space="preserve">ou must have an existing </w:t>
      </w:r>
      <w:r w:rsidR="008A37C4">
        <w:rPr>
          <w:rFonts w:eastAsia="Calibri"/>
          <w:color w:val="1F4E79"/>
        </w:rPr>
        <w:t>Inventory Maintenance Policy</w:t>
      </w:r>
      <w:r>
        <w:t xml:space="preserve"> record before you can save </w:t>
      </w:r>
      <w:r w:rsidR="008A37C4">
        <w:t>a</w:t>
      </w:r>
      <w:r w:rsidR="00BC5F2F">
        <w:t xml:space="preserve"> </w:t>
      </w:r>
      <w:r w:rsidR="008A37C4">
        <w:t>n</w:t>
      </w:r>
      <w:r w:rsidR="00BC5F2F">
        <w:t>ew</w:t>
      </w:r>
      <w:r w:rsidR="008A37C4">
        <w:t xml:space="preserve"> </w:t>
      </w:r>
      <w:r>
        <w:t xml:space="preserve">inventory record. </w:t>
      </w:r>
      <w:r w:rsidR="00BA5452">
        <w:t xml:space="preserve"> </w:t>
      </w:r>
      <w:r w:rsidR="00126775">
        <w:t>For m</w:t>
      </w:r>
      <w:r w:rsidR="00BA5452">
        <w:t>ore details</w:t>
      </w:r>
      <w:r w:rsidR="00126775">
        <w:t xml:space="preserve">, review the </w:t>
      </w:r>
      <w:hyperlink w:anchor="imp" w:history="1">
        <w:r w:rsidR="00126775" w:rsidRPr="00126775">
          <w:rPr>
            <w:rStyle w:val="Hyperlink"/>
            <w:rFonts w:eastAsia="Calibri"/>
            <w:i/>
            <w:iCs/>
          </w:rPr>
          <w:t>Inventory Maintenance Policy</w:t>
        </w:r>
      </w:hyperlink>
      <w:r w:rsidR="004B3B85">
        <w:t xml:space="preserve"> se</w:t>
      </w:r>
      <w:r w:rsidR="00126775">
        <w:t xml:space="preserve">ction. </w:t>
      </w:r>
    </w:p>
    <w:tbl>
      <w:tblPr>
        <w:tblW w:w="9648" w:type="dxa"/>
        <w:shd w:val="clear" w:color="000000" w:fill="FFFFFF"/>
        <w:tblLayout w:type="fixed"/>
        <w:tblLook w:val="04A0" w:firstRow="1" w:lastRow="0" w:firstColumn="1" w:lastColumn="0" w:noHBand="0" w:noVBand="1"/>
      </w:tblPr>
      <w:tblGrid>
        <w:gridCol w:w="810"/>
        <w:gridCol w:w="8838"/>
      </w:tblGrid>
      <w:tr w:rsidR="00BA3EBE" w:rsidRPr="00597272" w14:paraId="774BA84D" w14:textId="77777777" w:rsidTr="00E416F6">
        <w:tc>
          <w:tcPr>
            <w:tcW w:w="810" w:type="dxa"/>
            <w:shd w:val="clear" w:color="000000" w:fill="FFFFFF"/>
          </w:tcPr>
          <w:p w14:paraId="586BAE6A" w14:textId="2076F25D" w:rsidR="00BA3EBE" w:rsidRPr="00494E5F" w:rsidRDefault="008904B9" w:rsidP="00E416F6">
            <w:pPr>
              <w:rPr>
                <w:noProof/>
              </w:rPr>
            </w:pPr>
            <w:r w:rsidRPr="000408B5">
              <w:rPr>
                <w:noProof/>
              </w:rPr>
              <w:drawing>
                <wp:inline distT="0" distB="0" distL="0" distR="0" wp14:anchorId="0E3C9B47" wp14:editId="461D9CD4">
                  <wp:extent cx="457200" cy="480290"/>
                  <wp:effectExtent l="0" t="0" r="0" b="0"/>
                  <wp:docPr id="48841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3"/>
                          <a:stretch>
                            <a:fillRect/>
                          </a:stretch>
                        </pic:blipFill>
                        <pic:spPr>
                          <a:xfrm>
                            <a:off x="0" y="0"/>
                            <a:ext cx="457200" cy="480290"/>
                          </a:xfrm>
                          <a:prstGeom prst="rect">
                            <a:avLst/>
                          </a:prstGeom>
                        </pic:spPr>
                      </pic:pic>
                    </a:graphicData>
                  </a:graphic>
                </wp:inline>
              </w:drawing>
            </w:r>
          </w:p>
        </w:tc>
        <w:tc>
          <w:tcPr>
            <w:tcW w:w="8838" w:type="dxa"/>
            <w:shd w:val="clear" w:color="000000" w:fill="FFFFFF"/>
          </w:tcPr>
          <w:p w14:paraId="360EF7F8" w14:textId="5174ECC6" w:rsidR="00BA3EBE" w:rsidRPr="009E61E8" w:rsidRDefault="00BA3EBE" w:rsidP="00E416F6">
            <w:pPr>
              <w:spacing w:after="120"/>
            </w:pPr>
            <w:r>
              <w:t xml:space="preserve">Think of the </w:t>
            </w:r>
            <w:r w:rsidRPr="00BC5F2F">
              <w:rPr>
                <w:b/>
                <w:bCs/>
              </w:rPr>
              <w:t>Inventory Maintenance Policy</w:t>
            </w:r>
            <w:r>
              <w:t xml:space="preserve"> more as a template than a policy – it fill</w:t>
            </w:r>
            <w:r w:rsidR="004B3B85">
              <w:t>s</w:t>
            </w:r>
            <w:r>
              <w:t xml:space="preserve"> in </w:t>
            </w:r>
            <w:r w:rsidRPr="00EF1DFF">
              <w:rPr>
                <w:i/>
                <w:iCs/>
              </w:rPr>
              <w:t xml:space="preserve">some </w:t>
            </w:r>
            <w:r>
              <w:t xml:space="preserve">fields in a </w:t>
            </w:r>
            <w:r w:rsidRPr="00CF411A">
              <w:rPr>
                <w:i/>
                <w:iCs/>
              </w:rPr>
              <w:t>new</w:t>
            </w:r>
            <w:r>
              <w:t xml:space="preserve"> </w:t>
            </w:r>
            <w:r w:rsidRPr="00CF411A">
              <w:rPr>
                <w:i/>
                <w:iCs/>
              </w:rPr>
              <w:t>inventory record</w:t>
            </w:r>
            <w:r>
              <w:t xml:space="preserve">.  If you later change the policy, </w:t>
            </w:r>
            <w:proofErr w:type="gramStart"/>
            <w:r>
              <w:t>the CT</w:t>
            </w:r>
            <w:proofErr w:type="gramEnd"/>
            <w:r>
              <w:t xml:space="preserve"> does not adjust any </w:t>
            </w:r>
            <w:r w:rsidRPr="00CF411A">
              <w:rPr>
                <w:i/>
                <w:iCs/>
              </w:rPr>
              <w:t>existing inventory record</w:t>
            </w:r>
            <w:r w:rsidR="00EF1DFF">
              <w:rPr>
                <w:i/>
                <w:iCs/>
              </w:rPr>
              <w:t xml:space="preserve"> data</w:t>
            </w:r>
            <w:r>
              <w:t xml:space="preserve">. However, the owner of the IMP is always the owner of the </w:t>
            </w:r>
            <w:r>
              <w:lastRenderedPageBreak/>
              <w:t>inventory record</w:t>
            </w:r>
            <w:r w:rsidR="00EF1DFF">
              <w:t xml:space="preserve"> so a change in ownership of the IMP will affect the ownership of the inventory record</w:t>
            </w:r>
            <w:r>
              <w:t xml:space="preserve">. </w:t>
            </w:r>
            <w:r w:rsidR="005E6544">
              <w:t xml:space="preserve"> Also, the owner’s site is the Inventory record’s </w:t>
            </w:r>
            <w:r w:rsidR="005E6544" w:rsidRPr="005E6544">
              <w:rPr>
                <w:b/>
                <w:bCs/>
              </w:rPr>
              <w:t>Maintenance Site</w:t>
            </w:r>
            <w:r w:rsidR="005E6544">
              <w:t xml:space="preserve">. </w:t>
            </w:r>
          </w:p>
        </w:tc>
      </w:tr>
    </w:tbl>
    <w:p w14:paraId="79AE21F3" w14:textId="151EAC42" w:rsidR="00F9316E" w:rsidRDefault="00907A01" w:rsidP="00104B07">
      <w:pPr>
        <w:pStyle w:val="Heading5"/>
      </w:pPr>
      <w:bookmarkStart w:id="28" w:name="_Toc226124482"/>
      <w:r>
        <w:lastRenderedPageBreak/>
        <w:t xml:space="preserve">Unique Identifier </w:t>
      </w:r>
      <w:r w:rsidR="004B3B85">
        <w:t xml:space="preserve">- </w:t>
      </w:r>
      <w:bookmarkStart w:id="29" w:name="naming_conventions"/>
      <w:r w:rsidR="00F9316E">
        <w:t>Inventory Naming Conventions</w:t>
      </w:r>
      <w:bookmarkEnd w:id="28"/>
    </w:p>
    <w:bookmarkEnd w:id="29"/>
    <w:p w14:paraId="3261CD52" w14:textId="1342D105" w:rsidR="00840F61" w:rsidRDefault="00F9316E" w:rsidP="00F9316E">
      <w:r>
        <w:t xml:space="preserve">Every genebank has </w:t>
      </w:r>
      <w:r w:rsidR="00840F61">
        <w:t xml:space="preserve">its </w:t>
      </w:r>
      <w:r>
        <w:t>own considerations and typically develop</w:t>
      </w:r>
      <w:r w:rsidR="00840F61">
        <w:t>s</w:t>
      </w:r>
      <w:r>
        <w:t xml:space="preserve"> genebank-specific naming conventions for </w:t>
      </w:r>
      <w:r w:rsidR="00840F61">
        <w:t>its</w:t>
      </w:r>
      <w:r>
        <w:t xml:space="preserve"> inventory lots. </w:t>
      </w:r>
    </w:p>
    <w:p w14:paraId="18485B9A" w14:textId="45B7AC82" w:rsidR="00F9316E" w:rsidRDefault="00840F61" w:rsidP="00840F61">
      <w:pPr>
        <w:spacing w:after="0"/>
      </w:pPr>
      <w:r>
        <w:t xml:space="preserve">In naming inventory, the </w:t>
      </w:r>
      <w:r w:rsidR="00F9316E" w:rsidRPr="00840F61">
        <w:rPr>
          <w:i/>
          <w:iCs/>
        </w:rPr>
        <w:t>Inventory Identifier</w:t>
      </w:r>
      <w:r w:rsidR="00F9316E">
        <w:t xml:space="preserve"> consists of four fields:</w:t>
      </w:r>
    </w:p>
    <w:p w14:paraId="37F6A3C8" w14:textId="79313AC4" w:rsidR="00840F61" w:rsidRDefault="00840F61" w:rsidP="00840F61">
      <w:pPr>
        <w:pStyle w:val="ListParagraph"/>
        <w:numPr>
          <w:ilvl w:val="0"/>
          <w:numId w:val="27"/>
        </w:numPr>
      </w:pPr>
      <w:r>
        <w:t>inventory-prefix</w:t>
      </w:r>
    </w:p>
    <w:p w14:paraId="70A86FE7" w14:textId="6AC33AA7" w:rsidR="00840F61" w:rsidRDefault="00840F61" w:rsidP="00840F61">
      <w:pPr>
        <w:pStyle w:val="ListParagraph"/>
        <w:numPr>
          <w:ilvl w:val="0"/>
          <w:numId w:val="27"/>
        </w:numPr>
      </w:pPr>
      <w:r>
        <w:t>inventory-number</w:t>
      </w:r>
    </w:p>
    <w:p w14:paraId="5EAE1AD1" w14:textId="730D2206" w:rsidR="00840F61" w:rsidRDefault="00840F61" w:rsidP="00840F61">
      <w:pPr>
        <w:pStyle w:val="ListParagraph"/>
        <w:numPr>
          <w:ilvl w:val="0"/>
          <w:numId w:val="27"/>
        </w:numPr>
      </w:pPr>
      <w:r>
        <w:t>inventory-suffix</w:t>
      </w:r>
    </w:p>
    <w:p w14:paraId="59DF30FC" w14:textId="014EC3BC" w:rsidR="00840F61" w:rsidRDefault="00840F61" w:rsidP="00840F61">
      <w:pPr>
        <w:pStyle w:val="ListParagraph"/>
        <w:numPr>
          <w:ilvl w:val="0"/>
          <w:numId w:val="27"/>
        </w:numPr>
      </w:pPr>
      <w:r>
        <w:t>type-code</w:t>
      </w:r>
    </w:p>
    <w:p w14:paraId="20BC98A6" w14:textId="02D2211A" w:rsidR="00840F61" w:rsidRDefault="00840F61" w:rsidP="00840F61">
      <w:r>
        <w:t xml:space="preserve">The combination of the </w:t>
      </w:r>
      <w:r w:rsidRPr="007E5061">
        <w:rPr>
          <w:b/>
        </w:rPr>
        <w:t xml:space="preserve">Inventory </w:t>
      </w:r>
      <w:r>
        <w:rPr>
          <w:b/>
        </w:rPr>
        <w:t>-</w:t>
      </w:r>
      <w:r w:rsidRPr="007E5061">
        <w:rPr>
          <w:b/>
        </w:rPr>
        <w:t>Prefix</w:t>
      </w:r>
      <w:r>
        <w:t>, -</w:t>
      </w:r>
      <w:r w:rsidRPr="007E5061">
        <w:rPr>
          <w:b/>
        </w:rPr>
        <w:t>Number</w:t>
      </w:r>
      <w:r>
        <w:t>, -</w:t>
      </w:r>
      <w:r w:rsidRPr="007E5061">
        <w:rPr>
          <w:b/>
        </w:rPr>
        <w:t>Suffix</w:t>
      </w:r>
      <w:r>
        <w:rPr>
          <w:b/>
        </w:rPr>
        <w:t xml:space="preserve">, </w:t>
      </w:r>
      <w:r w:rsidRPr="007E5061">
        <w:t>and</w:t>
      </w:r>
      <w:r>
        <w:rPr>
          <w:b/>
        </w:rPr>
        <w:t xml:space="preserve"> Inventory Type</w:t>
      </w:r>
      <w:r>
        <w:t xml:space="preserve"> must be unique in the database.  Note that the Inventory Prefix, Number, and Suffix do not need to match </w:t>
      </w:r>
      <w:r w:rsidR="004B3B85">
        <w:t xml:space="preserve">(and often do not match) </w:t>
      </w:r>
      <w:r>
        <w:t>the Accession’s.</w:t>
      </w:r>
    </w:p>
    <w:p w14:paraId="03431D6F" w14:textId="6DFC3569" w:rsidR="00907A01" w:rsidRDefault="00907A01" w:rsidP="00F2507E">
      <w:pPr>
        <w:pStyle w:val="Heading6"/>
      </w:pPr>
      <w:r>
        <w:t>Type-code</w:t>
      </w:r>
    </w:p>
    <w:p w14:paraId="2EF4CC63" w14:textId="43CA7A30" w:rsidR="00907A01" w:rsidRPr="00E0134F" w:rsidRDefault="00907A01" w:rsidP="00907A01">
      <w:r>
        <w:t xml:space="preserve">These types use GG codes. The </w:t>
      </w:r>
      <w:r w:rsidRPr="008A37C4">
        <w:rPr>
          <w:b/>
          <w:bCs/>
        </w:rPr>
        <w:t>GERMPLASM_FORM</w:t>
      </w:r>
      <w:r>
        <w:t xml:space="preserve"> Code Group stores this inventory type data. </w:t>
      </w:r>
      <w:r w:rsidR="00F2507E">
        <w:t xml:space="preserve">Many of the common </w:t>
      </w:r>
      <w:r w:rsidRPr="00CD6A31">
        <w:t>form</w:t>
      </w:r>
      <w:r>
        <w:rPr>
          <w:b/>
        </w:rPr>
        <w:t xml:space="preserve"> </w:t>
      </w:r>
      <w:r>
        <w:t>codes are often abbreviated: BD (Budwood), CT (Cutting), PL (Plant)</w:t>
      </w:r>
      <w:r w:rsidR="00F2507E">
        <w:t>,</w:t>
      </w:r>
      <w:r>
        <w:t xml:space="preserve"> and SD (Seed). </w:t>
      </w:r>
      <w:r w:rsidR="004B3B85">
        <w:t xml:space="preserve"> Genebanks can determine what codes to use for their genebank.  As with all codes used in GG, the GG administrator manages/updates the codes.</w:t>
      </w:r>
    </w:p>
    <w:p w14:paraId="6BF00C7B" w14:textId="6717A9FE" w:rsidR="00BC5F2F" w:rsidRPr="00104B07" w:rsidRDefault="00BC5F2F" w:rsidP="00104B07">
      <w:pPr>
        <w:pStyle w:val="Heading5"/>
      </w:pPr>
      <w:bookmarkStart w:id="30" w:name="name_examples"/>
      <w:bookmarkStart w:id="31" w:name="_Toc226124483"/>
      <w:r w:rsidRPr="00104B07">
        <w:t xml:space="preserve">Naming </w:t>
      </w:r>
      <w:r w:rsidR="004B3B85" w:rsidRPr="00104B07">
        <w:t>Examples</w:t>
      </w:r>
      <w:bookmarkEnd w:id="31"/>
    </w:p>
    <w:p w14:paraId="088EA2E5" w14:textId="5F516632" w:rsidR="00BC5F2F" w:rsidRPr="00BC5F2F" w:rsidRDefault="00BC5F2F" w:rsidP="00BC5F2F">
      <w:r>
        <w:t xml:space="preserve">Genebanks should develop standards for their </w:t>
      </w:r>
      <w:r w:rsidR="00610D2A">
        <w:t xml:space="preserve">inventory </w:t>
      </w:r>
      <w:r>
        <w:t>naming</w:t>
      </w:r>
      <w:r w:rsidR="00610D2A">
        <w:t>. Ideally the inventory identifier may provide some information intrinsic with the name.   The following examples were created by several USDA genebanks.</w:t>
      </w:r>
    </w:p>
    <w:p w14:paraId="43B44122" w14:textId="32F7EA9B" w:rsidR="006A235C" w:rsidRDefault="006A235C" w:rsidP="006A235C">
      <w:pPr>
        <w:pStyle w:val="Heading6"/>
      </w:pPr>
      <w:r>
        <w:t>Examples of Inventory Names</w:t>
      </w:r>
      <w:bookmarkEnd w:id="30"/>
      <w:r>
        <w:t xml:space="preserve"> (from National Plant Germplasm System (NPGS) Sites </w:t>
      </w:r>
    </w:p>
    <w:tbl>
      <w:tblPr>
        <w:tblW w:w="0" w:type="auto"/>
        <w:tblInd w:w="108" w:type="dxa"/>
        <w:tbl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insideH w:val="single" w:sz="2" w:space="0" w:color="548DD4" w:themeColor="text2" w:themeTint="99"/>
          <w:insideV w:val="single" w:sz="2" w:space="0" w:color="548DD4" w:themeColor="text2" w:themeTint="99"/>
        </w:tblBorders>
        <w:tblLook w:val="04A0" w:firstRow="1" w:lastRow="0" w:firstColumn="1" w:lastColumn="0" w:noHBand="0" w:noVBand="1"/>
      </w:tblPr>
      <w:tblGrid>
        <w:gridCol w:w="1429"/>
        <w:gridCol w:w="7817"/>
      </w:tblGrid>
      <w:tr w:rsidR="006A235C" w:rsidRPr="00C43956" w14:paraId="34ED7D7F" w14:textId="77777777" w:rsidTr="006A235C">
        <w:trPr>
          <w:tblHeader/>
        </w:trPr>
        <w:tc>
          <w:tcPr>
            <w:tcW w:w="1429" w:type="dxa"/>
            <w:shd w:val="clear" w:color="auto" w:fill="F2F2F2" w:themeFill="background1" w:themeFillShade="F2"/>
          </w:tcPr>
          <w:p w14:paraId="753382C0" w14:textId="77777777" w:rsidR="006A235C" w:rsidRPr="00A30137" w:rsidRDefault="006A235C" w:rsidP="00E416F6">
            <w:pPr>
              <w:pStyle w:val="NormalInTble"/>
              <w:rPr>
                <w:rFonts w:asciiTheme="minorHAnsi" w:hAnsiTheme="minorHAnsi"/>
                <w:b/>
                <w:szCs w:val="22"/>
              </w:rPr>
            </w:pPr>
            <w:r>
              <w:rPr>
                <w:rFonts w:asciiTheme="minorHAnsi" w:hAnsiTheme="minorHAnsi"/>
                <w:b/>
                <w:szCs w:val="22"/>
              </w:rPr>
              <w:t xml:space="preserve">Accession </w:t>
            </w:r>
          </w:p>
        </w:tc>
        <w:tc>
          <w:tcPr>
            <w:tcW w:w="7817" w:type="dxa"/>
            <w:shd w:val="clear" w:color="auto" w:fill="F2F2F2" w:themeFill="background1" w:themeFillShade="F2"/>
          </w:tcPr>
          <w:p w14:paraId="542BF1F1" w14:textId="77777777" w:rsidR="006A235C" w:rsidRPr="00A30137" w:rsidRDefault="006A235C" w:rsidP="00E416F6">
            <w:pPr>
              <w:pStyle w:val="NormalInTble"/>
              <w:rPr>
                <w:rFonts w:asciiTheme="minorHAnsi" w:hAnsiTheme="minorHAnsi"/>
                <w:b/>
                <w:szCs w:val="22"/>
              </w:rPr>
            </w:pPr>
            <w:r>
              <w:rPr>
                <w:rFonts w:asciiTheme="minorHAnsi" w:hAnsiTheme="minorHAnsi"/>
                <w:b/>
                <w:szCs w:val="22"/>
              </w:rPr>
              <w:t>Inventory</w:t>
            </w:r>
          </w:p>
        </w:tc>
      </w:tr>
      <w:tr w:rsidR="006A235C" w14:paraId="136D9CB6" w14:textId="77777777" w:rsidTr="006A235C">
        <w:tc>
          <w:tcPr>
            <w:tcW w:w="1429" w:type="dxa"/>
          </w:tcPr>
          <w:p w14:paraId="0D3CB99C" w14:textId="77777777" w:rsidR="006A235C" w:rsidRDefault="006A235C" w:rsidP="00E416F6">
            <w:pPr>
              <w:pStyle w:val="NormalInTble"/>
            </w:pPr>
            <w:r>
              <w:t>PI 554670</w:t>
            </w:r>
          </w:p>
        </w:tc>
        <w:tc>
          <w:tcPr>
            <w:tcW w:w="7817" w:type="dxa"/>
          </w:tcPr>
          <w:p w14:paraId="6DA94FF7" w14:textId="233DF536" w:rsidR="006A235C" w:rsidRDefault="006A235C" w:rsidP="00E416F6">
            <w:pPr>
              <w:pStyle w:val="NormalInTble"/>
            </w:pPr>
            <w:r w:rsidRPr="00F13A08">
              <w:rPr>
                <w:b/>
              </w:rPr>
              <w:t>CVAC 799 .000 SD</w:t>
            </w:r>
            <w:r>
              <w:t xml:space="preserve"> and </w:t>
            </w:r>
            <w:r w:rsidRPr="00F13A08">
              <w:rPr>
                <w:b/>
              </w:rPr>
              <w:t>CVAC 799.001 PL</w:t>
            </w:r>
            <w:r>
              <w:rPr>
                <w:b/>
              </w:rPr>
              <w:t xml:space="preserve"> </w:t>
            </w:r>
            <w:r w:rsidRPr="00F13A08">
              <w:t>–</w:t>
            </w:r>
            <w:r w:rsidR="00A46AD5">
              <w:t xml:space="preserve"> </w:t>
            </w:r>
            <w:r>
              <w:t>two inventory forms for this accession</w:t>
            </w:r>
            <w:r w:rsidR="00A46AD5">
              <w:t xml:space="preserve"> – one is s</w:t>
            </w:r>
            <w:r>
              <w:t xml:space="preserve">eed (SD) and </w:t>
            </w:r>
            <w:r w:rsidR="00A46AD5">
              <w:t xml:space="preserve">the other a living </w:t>
            </w:r>
            <w:r>
              <w:t xml:space="preserve">plant (PL) </w:t>
            </w:r>
            <w:r>
              <w:br/>
            </w:r>
          </w:p>
        </w:tc>
      </w:tr>
      <w:tr w:rsidR="006A235C" w14:paraId="0D3E1EE7" w14:textId="77777777" w:rsidTr="006A235C">
        <w:tc>
          <w:tcPr>
            <w:tcW w:w="1429" w:type="dxa"/>
          </w:tcPr>
          <w:p w14:paraId="15F44DE7" w14:textId="77777777" w:rsidR="006A235C" w:rsidRDefault="006A235C" w:rsidP="00E416F6">
            <w:pPr>
              <w:pStyle w:val="NormalInTble"/>
            </w:pPr>
            <w:r>
              <w:t>PI 597892</w:t>
            </w:r>
          </w:p>
        </w:tc>
        <w:tc>
          <w:tcPr>
            <w:tcW w:w="7817" w:type="dxa"/>
          </w:tcPr>
          <w:p w14:paraId="585D4573" w14:textId="6C49C3DA" w:rsidR="006A235C" w:rsidRDefault="006A235C" w:rsidP="00E416F6">
            <w:r w:rsidRPr="00F13A08">
              <w:rPr>
                <w:b/>
              </w:rPr>
              <w:t>PI</w:t>
            </w:r>
            <w:r w:rsidR="00A46AD5">
              <w:rPr>
                <w:b/>
              </w:rPr>
              <w:t xml:space="preserve"> </w:t>
            </w:r>
            <w:r w:rsidRPr="00F13A08">
              <w:rPr>
                <w:b/>
              </w:rPr>
              <w:t xml:space="preserve"> 597892 </w:t>
            </w:r>
            <w:r w:rsidR="00A46AD5">
              <w:rPr>
                <w:b/>
              </w:rPr>
              <w:t xml:space="preserve"> </w:t>
            </w:r>
            <w:r w:rsidRPr="00F13A08">
              <w:rPr>
                <w:b/>
              </w:rPr>
              <w:t>91ncai01</w:t>
            </w:r>
            <w:r w:rsidR="00A46AD5">
              <w:rPr>
                <w:b/>
              </w:rPr>
              <w:t xml:space="preserve"> </w:t>
            </w:r>
            <w:r w:rsidRPr="00F13A08">
              <w:rPr>
                <w:b/>
              </w:rPr>
              <w:t xml:space="preserve"> SD</w:t>
            </w:r>
            <w:r>
              <w:t xml:space="preserve"> – the suffix, </w:t>
            </w:r>
            <w:r w:rsidRPr="00A46AD5">
              <w:rPr>
                <w:b/>
                <w:bCs/>
              </w:rPr>
              <w:t>91ncai01</w:t>
            </w:r>
            <w:r>
              <w:t xml:space="preserve"> is used in a very site-specific manner. </w:t>
            </w:r>
            <w:r w:rsidR="00A46AD5">
              <w:t xml:space="preserve">Refer to the </w:t>
            </w:r>
            <w:hyperlink w:anchor="inv_suffix" w:history="1">
              <w:r w:rsidR="00A46AD5" w:rsidRPr="00D11B80">
                <w:rPr>
                  <w:rStyle w:val="Hyperlink"/>
                  <w:i/>
                </w:rPr>
                <w:t>Inventory Suffix</w:t>
              </w:r>
            </w:hyperlink>
            <w:r w:rsidR="00A46AD5">
              <w:t xml:space="preserve"> section in the Appendix for an elaborate example of using the suffix  </w:t>
            </w:r>
          </w:p>
        </w:tc>
      </w:tr>
      <w:tr w:rsidR="006A235C" w14:paraId="0F1527CE" w14:textId="77777777" w:rsidTr="006A235C">
        <w:tc>
          <w:tcPr>
            <w:tcW w:w="1429" w:type="dxa"/>
          </w:tcPr>
          <w:p w14:paraId="23343A65" w14:textId="77777777" w:rsidR="006A235C" w:rsidRDefault="006A235C" w:rsidP="00E416F6">
            <w:pPr>
              <w:pStyle w:val="NormalInTble"/>
            </w:pPr>
            <w:r>
              <w:t>GMAL 274</w:t>
            </w:r>
          </w:p>
        </w:tc>
        <w:tc>
          <w:tcPr>
            <w:tcW w:w="7817" w:type="dxa"/>
          </w:tcPr>
          <w:p w14:paraId="25B0EA31" w14:textId="33AED7A3" w:rsidR="006A235C" w:rsidRDefault="006A235C" w:rsidP="00E416F6">
            <w:pPr>
              <w:pStyle w:val="NormalInTble"/>
            </w:pPr>
            <w:r w:rsidRPr="00F13A08">
              <w:rPr>
                <w:b/>
              </w:rPr>
              <w:t>GMAL 274 .a SG</w:t>
            </w:r>
            <w:r>
              <w:t xml:space="preserve"> – the G is for Geneva, MAL for Malus. The 274 was a </w:t>
            </w:r>
            <w:r w:rsidRPr="00C21A5C">
              <w:t xml:space="preserve">number assigned </w:t>
            </w:r>
            <w:r>
              <w:t xml:space="preserve">in a numeric order as </w:t>
            </w:r>
            <w:r w:rsidRPr="00C21A5C">
              <w:t>the new variety c</w:t>
            </w:r>
            <w:r>
              <w:t>a</w:t>
            </w:r>
            <w:r w:rsidRPr="00C21A5C">
              <w:t>me</w:t>
            </w:r>
            <w:r>
              <w:t xml:space="preserve"> in. </w:t>
            </w:r>
            <w:r w:rsidRPr="00C21A5C">
              <w:t xml:space="preserve">Suffixes </w:t>
            </w:r>
            <w:r>
              <w:t xml:space="preserve">with </w:t>
            </w:r>
            <w:r w:rsidRPr="00C21A5C">
              <w:t>a</w:t>
            </w:r>
            <w:r>
              <w:t>n</w:t>
            </w:r>
            <w:r w:rsidRPr="00C21A5C">
              <w:t xml:space="preserve"> .</w:t>
            </w:r>
            <w:proofErr w:type="gramStart"/>
            <w:r w:rsidRPr="00C21A5C">
              <w:t>a or</w:t>
            </w:r>
            <w:proofErr w:type="gramEnd"/>
            <w:r w:rsidRPr="00C21A5C">
              <w:t xml:space="preserve"> .b </w:t>
            </w:r>
            <w:r>
              <w:t xml:space="preserve"> were </w:t>
            </w:r>
            <w:r w:rsidRPr="00C21A5C">
              <w:t xml:space="preserve">germinated from an original seed lot.  </w:t>
            </w:r>
            <w:r w:rsidR="008E7E8A">
              <w:t xml:space="preserve">… </w:t>
            </w:r>
            <w:r>
              <w:t>SG  is seedling</w:t>
            </w:r>
            <w:r w:rsidR="008E7E8A">
              <w:br/>
            </w:r>
          </w:p>
        </w:tc>
      </w:tr>
    </w:tbl>
    <w:p w14:paraId="0FEDC03E" w14:textId="77777777" w:rsidR="00907A01" w:rsidRDefault="00907A01" w:rsidP="00840F61"/>
    <w:p w14:paraId="7009BB61" w14:textId="77777777" w:rsidR="00D11B80" w:rsidRDefault="00D11B80" w:rsidP="00D11B80">
      <w:pPr>
        <w:pStyle w:val="Heading6"/>
      </w:pPr>
      <w:r>
        <w:lastRenderedPageBreak/>
        <w:t>Partial View of the Inventory Dataview</w:t>
      </w:r>
    </w:p>
    <w:p w14:paraId="40666376" w14:textId="788824BA" w:rsidR="00D11B80" w:rsidRDefault="003B4A20" w:rsidP="00D11B80">
      <w:r w:rsidRPr="003B4A20">
        <w:rPr>
          <w:noProof/>
        </w:rPr>
        <w:drawing>
          <wp:inline distT="0" distB="0" distL="0" distR="0" wp14:anchorId="19F5E1CB" wp14:editId="4973B089">
            <wp:extent cx="6016554" cy="1076445"/>
            <wp:effectExtent l="0" t="0" r="3810" b="9525"/>
            <wp:docPr id="48" name="Picture 4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application&#10;&#10;Description automatically generated"/>
                    <pic:cNvPicPr/>
                  </pic:nvPicPr>
                  <pic:blipFill>
                    <a:blip r:embed="rId27"/>
                    <a:stretch>
                      <a:fillRect/>
                    </a:stretch>
                  </pic:blipFill>
                  <pic:spPr>
                    <a:xfrm>
                      <a:off x="0" y="0"/>
                      <a:ext cx="6109430" cy="1093062"/>
                    </a:xfrm>
                    <a:prstGeom prst="rect">
                      <a:avLst/>
                    </a:prstGeom>
                  </pic:spPr>
                </pic:pic>
              </a:graphicData>
            </a:graphic>
          </wp:inline>
        </w:drawing>
      </w:r>
    </w:p>
    <w:p w14:paraId="20E5C557" w14:textId="2C8E2339" w:rsidR="00F01B20" w:rsidRDefault="00F01B20" w:rsidP="00F01B20">
      <w:pPr>
        <w:pStyle w:val="Heading6"/>
      </w:pPr>
      <w:bookmarkStart w:id="32" w:name="_Toc364261627"/>
      <w:bookmarkStart w:id="33" w:name="_Toc399423931"/>
      <w:bookmarkStart w:id="34" w:name="_Toc402255916"/>
      <w:bookmarkStart w:id="35" w:name="_Toc402257412"/>
      <w:bookmarkStart w:id="36" w:name="_Toc402777229"/>
      <w:bookmarkStart w:id="37" w:name="_Toc399317362"/>
      <w:bookmarkStart w:id="38" w:name="_Toc399423929"/>
      <w:bookmarkStart w:id="39" w:name="_Toc402255914"/>
      <w:bookmarkStart w:id="40" w:name="_Toc402257410"/>
      <w:bookmarkStart w:id="41" w:name="_Toc402777227"/>
      <w:r>
        <w:t>Inventory ID</w:t>
      </w:r>
    </w:p>
    <w:p w14:paraId="63EA1387" w14:textId="093870A3" w:rsidR="00F01B20" w:rsidRDefault="00F01B20" w:rsidP="00F01B20">
      <w:r>
        <w:t xml:space="preserve">ID fields are automatically assigned to </w:t>
      </w:r>
      <w:r w:rsidR="001A6A8F">
        <w:t xml:space="preserve">all </w:t>
      </w:r>
      <w:r>
        <w:t xml:space="preserve">new </w:t>
      </w:r>
      <w:r w:rsidR="001A6A8F">
        <w:t xml:space="preserve">GG </w:t>
      </w:r>
      <w:r>
        <w:t xml:space="preserve">records. The ID fields can never be edited or deleted. Basically, as a user, you rarely reference the ID field directly because it has no curatorial meaning. </w:t>
      </w:r>
    </w:p>
    <w:tbl>
      <w:tblPr>
        <w:tblW w:w="9648" w:type="dxa"/>
        <w:shd w:val="clear" w:color="000000" w:fill="FFFFFF"/>
        <w:tblLayout w:type="fixed"/>
        <w:tblLook w:val="04A0" w:firstRow="1" w:lastRow="0" w:firstColumn="1" w:lastColumn="0" w:noHBand="0" w:noVBand="1"/>
      </w:tblPr>
      <w:tblGrid>
        <w:gridCol w:w="810"/>
        <w:gridCol w:w="8838"/>
      </w:tblGrid>
      <w:tr w:rsidR="00F01B20" w:rsidRPr="00597272" w14:paraId="10E20869" w14:textId="77777777" w:rsidTr="00A1731F">
        <w:tc>
          <w:tcPr>
            <w:tcW w:w="810" w:type="dxa"/>
            <w:shd w:val="clear" w:color="000000" w:fill="FFFFFF"/>
          </w:tcPr>
          <w:p w14:paraId="361DFBEE" w14:textId="32A54ED2" w:rsidR="00F01B20" w:rsidRPr="00494E5F" w:rsidRDefault="008904B9" w:rsidP="00A1731F">
            <w:pPr>
              <w:rPr>
                <w:noProof/>
              </w:rPr>
            </w:pPr>
            <w:r w:rsidRPr="000408B5">
              <w:rPr>
                <w:noProof/>
              </w:rPr>
              <w:drawing>
                <wp:inline distT="0" distB="0" distL="0" distR="0" wp14:anchorId="0ACDAA4E" wp14:editId="0F0B27EA">
                  <wp:extent cx="457200" cy="480290"/>
                  <wp:effectExtent l="0" t="0" r="0" b="0"/>
                  <wp:docPr id="963273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3"/>
                          <a:stretch>
                            <a:fillRect/>
                          </a:stretch>
                        </pic:blipFill>
                        <pic:spPr>
                          <a:xfrm>
                            <a:off x="0" y="0"/>
                            <a:ext cx="457200" cy="480290"/>
                          </a:xfrm>
                          <a:prstGeom prst="rect">
                            <a:avLst/>
                          </a:prstGeom>
                        </pic:spPr>
                      </pic:pic>
                    </a:graphicData>
                  </a:graphic>
                </wp:inline>
              </w:drawing>
            </w:r>
          </w:p>
        </w:tc>
        <w:tc>
          <w:tcPr>
            <w:tcW w:w="8838" w:type="dxa"/>
            <w:shd w:val="clear" w:color="000000" w:fill="FFFFFF"/>
          </w:tcPr>
          <w:p w14:paraId="37569D6C" w14:textId="1866FD4D" w:rsidR="00F01B20" w:rsidRPr="009E61E8" w:rsidRDefault="001A6A8F" w:rsidP="00A1731F">
            <w:pPr>
              <w:spacing w:after="0"/>
            </w:pPr>
            <w:r>
              <w:t>However, the IDs are important in</w:t>
            </w:r>
            <w:r w:rsidR="00F01B20">
              <w:t xml:space="preserve"> drag and drop operations where you may be taking data from a spreadsheet and </w:t>
            </w:r>
            <w:r>
              <w:t xml:space="preserve">updating existing inventory </w:t>
            </w:r>
            <w:r w:rsidR="00F01B20">
              <w:t xml:space="preserve">data in the </w:t>
            </w:r>
            <w:r w:rsidR="00F01B20" w:rsidRPr="007C0D9D">
              <w:t>Curator Tool</w:t>
            </w:r>
            <w:r>
              <w:t xml:space="preserve">. In that case, </w:t>
            </w:r>
            <w:r w:rsidR="00F01B20">
              <w:t>you always include the ID column</w:t>
            </w:r>
            <w:r>
              <w:t xml:space="preserve">. When </w:t>
            </w:r>
            <w:r w:rsidRPr="003B4A20">
              <w:rPr>
                <w:i/>
                <w:iCs/>
              </w:rPr>
              <w:t>updating</w:t>
            </w:r>
            <w:r>
              <w:t xml:space="preserve">, the IDs in the spreadsheet rows must match the existing inventory records’ IDs. (When </w:t>
            </w:r>
            <w:r w:rsidRPr="001A6A8F">
              <w:rPr>
                <w:i/>
                <w:iCs/>
              </w:rPr>
              <w:t>adding</w:t>
            </w:r>
            <w:r>
              <w:t xml:space="preserve"> new Inventory records, the spreadsheet cells for ID</w:t>
            </w:r>
            <w:r w:rsidR="003B4A20">
              <w:t>s</w:t>
            </w:r>
            <w:r>
              <w:t xml:space="preserve"> </w:t>
            </w:r>
            <w:r w:rsidR="00A27B24">
              <w:t xml:space="preserve">must be </w:t>
            </w:r>
            <w:r>
              <w:t>empty.)</w:t>
            </w:r>
          </w:p>
        </w:tc>
      </w:tr>
    </w:tbl>
    <w:p w14:paraId="27F89AF1" w14:textId="77777777" w:rsidR="003B4A20" w:rsidRDefault="003B4A20" w:rsidP="006A235C">
      <w:pPr>
        <w:pStyle w:val="Heading6"/>
      </w:pPr>
      <w:bookmarkStart w:id="42" w:name="inv_required_fields"/>
      <w:bookmarkEnd w:id="32"/>
      <w:bookmarkEnd w:id="33"/>
      <w:bookmarkEnd w:id="34"/>
      <w:bookmarkEnd w:id="35"/>
      <w:bookmarkEnd w:id="36"/>
      <w:bookmarkEnd w:id="42"/>
    </w:p>
    <w:p w14:paraId="5397DBAA" w14:textId="075CD5D6" w:rsidR="001A6A8F" w:rsidRDefault="00AC6E0B" w:rsidP="006A235C">
      <w:pPr>
        <w:pStyle w:val="Heading6"/>
      </w:pPr>
      <w:r>
        <w:t>Inventory Prefix, Number, and Suffix</w:t>
      </w:r>
    </w:p>
    <w:p w14:paraId="65549601" w14:textId="5578C080" w:rsidR="00AC6E0B" w:rsidRDefault="00AC6E0B" w:rsidP="00AC6E0B">
      <w:r>
        <w:t xml:space="preserve">Each genebank should establish their own naming standards.  An inventory does not necessarily need all three fields filled, but they usually are. </w:t>
      </w:r>
      <w:hyperlink w:anchor="naming_conventions" w:history="1">
        <w:r w:rsidRPr="00AC6E0B">
          <w:rPr>
            <w:rStyle w:val="Hyperlink"/>
          </w:rPr>
          <w:t>More information…</w:t>
        </w:r>
      </w:hyperlink>
    </w:p>
    <w:p w14:paraId="4CB62962" w14:textId="69D2B5DD" w:rsidR="006A235C" w:rsidRPr="00402BC0" w:rsidRDefault="006A235C" w:rsidP="005A710F">
      <w:pPr>
        <w:pStyle w:val="Heading5"/>
      </w:pPr>
      <w:bookmarkStart w:id="43" w:name="inv_type"/>
      <w:bookmarkStart w:id="44" w:name="_Toc226124484"/>
      <w:r>
        <w:t xml:space="preserve">Inventory </w:t>
      </w:r>
      <w:r w:rsidRPr="00402BC0">
        <w:t xml:space="preserve"> Type</w:t>
      </w:r>
      <w:bookmarkEnd w:id="44"/>
    </w:p>
    <w:bookmarkEnd w:id="43"/>
    <w:p w14:paraId="09107671" w14:textId="219CAA6E" w:rsidR="006A235C" w:rsidRDefault="006A235C" w:rsidP="006A235C">
      <w:r>
        <w:t xml:space="preserve">The </w:t>
      </w:r>
      <w:r w:rsidRPr="00BB4FD4">
        <w:rPr>
          <w:b/>
        </w:rPr>
        <w:t xml:space="preserve">Inventory </w:t>
      </w:r>
      <w:r w:rsidRPr="00FC7D3F">
        <w:rPr>
          <w:b/>
        </w:rPr>
        <w:t>Type</w:t>
      </w:r>
      <w:r>
        <w:t xml:space="preserve"> is a dropdown field that gets its data from the code values stored in the </w:t>
      </w:r>
      <w:r w:rsidRPr="002E705E">
        <w:rPr>
          <w:b/>
        </w:rPr>
        <w:t>GERMPLASM_FORM</w:t>
      </w:r>
      <w:r>
        <w:t xml:space="preserve"> code group. </w:t>
      </w:r>
      <w:r w:rsidR="00870FB9">
        <w:t>Yo</w:t>
      </w:r>
      <w:r>
        <w:t>u must select one of the entries. This ensures data integrity and prevents typos and other misspellings.</w:t>
      </w:r>
      <w:r w:rsidR="00870FB9">
        <w:t xml:space="preserve"> (If a form type is needed, contact the genebank’s GG administrator </w:t>
      </w:r>
      <w:proofErr w:type="gramStart"/>
      <w:r w:rsidR="00870FB9">
        <w:t>can who</w:t>
      </w:r>
      <w:proofErr w:type="gramEnd"/>
      <w:r w:rsidR="00870FB9">
        <w:t xml:space="preserve"> add that type to the database.)</w:t>
      </w:r>
    </w:p>
    <w:tbl>
      <w:tblPr>
        <w:tblStyle w:val="TableGrid"/>
        <w:tblW w:w="9576" w:type="dxa"/>
        <w:tblLook w:val="04A0" w:firstRow="1" w:lastRow="0" w:firstColumn="1" w:lastColumn="0" w:noHBand="0" w:noVBand="1"/>
      </w:tblPr>
      <w:tblGrid>
        <w:gridCol w:w="6208"/>
        <w:gridCol w:w="3368"/>
      </w:tblGrid>
      <w:tr w:rsidR="006A235C" w14:paraId="22BDAA0A" w14:textId="77777777" w:rsidTr="00E416F6">
        <w:tc>
          <w:tcPr>
            <w:tcW w:w="6208" w:type="dxa"/>
            <w:shd w:val="clear" w:color="auto" w:fill="DBE5F1" w:themeFill="accent1" w:themeFillTint="33"/>
          </w:tcPr>
          <w:p w14:paraId="579C798F" w14:textId="77777777" w:rsidR="006A235C" w:rsidRDefault="006A235C" w:rsidP="00E416F6">
            <w:pPr>
              <w:pStyle w:val="NormalInTble"/>
            </w:pPr>
            <w:r w:rsidRPr="005E117D">
              <w:rPr>
                <w:b/>
              </w:rPr>
              <w:t>Inventory</w:t>
            </w:r>
            <w:r>
              <w:t xml:space="preserve"> dataview (partial)</w:t>
            </w:r>
          </w:p>
        </w:tc>
        <w:tc>
          <w:tcPr>
            <w:tcW w:w="3368" w:type="dxa"/>
            <w:shd w:val="clear" w:color="auto" w:fill="DBE5F1" w:themeFill="accent1" w:themeFillTint="33"/>
          </w:tcPr>
          <w:p w14:paraId="28F038BE" w14:textId="77777777" w:rsidR="006A235C" w:rsidRDefault="006A235C" w:rsidP="00E416F6">
            <w:pPr>
              <w:pStyle w:val="NormalInTble"/>
              <w:jc w:val="center"/>
            </w:pPr>
            <w:r w:rsidRPr="005E117D">
              <w:rPr>
                <w:b/>
              </w:rPr>
              <w:t>Inventory Type</w:t>
            </w:r>
            <w:r>
              <w:t xml:space="preserve"> (dropdown)</w:t>
            </w:r>
          </w:p>
        </w:tc>
      </w:tr>
      <w:tr w:rsidR="006A235C" w14:paraId="3D3DC7B0" w14:textId="77777777" w:rsidTr="00E416F6">
        <w:tc>
          <w:tcPr>
            <w:tcW w:w="6208" w:type="dxa"/>
          </w:tcPr>
          <w:p w14:paraId="61311361" w14:textId="77777777" w:rsidR="006A235C" w:rsidRDefault="006A235C" w:rsidP="00E416F6">
            <w:r>
              <w:rPr>
                <w:noProof/>
                <w:lang w:eastAsia="en-US"/>
              </w:rPr>
              <w:drawing>
                <wp:inline distT="0" distB="0" distL="0" distR="0" wp14:anchorId="5308368C" wp14:editId="7D21868D">
                  <wp:extent cx="3775974" cy="1635784"/>
                  <wp:effectExtent l="19050" t="0" r="0" b="0"/>
                  <wp:docPr id="10"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Table&#10;&#10;Description automatically generated"/>
                          <pic:cNvPicPr>
                            <a:picLocks noChangeAspect="1" noChangeArrowheads="1"/>
                          </pic:cNvPicPr>
                        </pic:nvPicPr>
                        <pic:blipFill>
                          <a:blip r:embed="rId28" cstate="print"/>
                          <a:srcRect/>
                          <a:stretch>
                            <a:fillRect/>
                          </a:stretch>
                        </pic:blipFill>
                        <pic:spPr bwMode="auto">
                          <a:xfrm>
                            <a:off x="0" y="0"/>
                            <a:ext cx="3780961" cy="1637944"/>
                          </a:xfrm>
                          <a:prstGeom prst="rect">
                            <a:avLst/>
                          </a:prstGeom>
                          <a:noFill/>
                          <a:ln w="9525">
                            <a:noFill/>
                            <a:miter lim="800000"/>
                            <a:headEnd/>
                            <a:tailEnd/>
                          </a:ln>
                        </pic:spPr>
                      </pic:pic>
                    </a:graphicData>
                  </a:graphic>
                </wp:inline>
              </w:drawing>
            </w:r>
          </w:p>
        </w:tc>
        <w:tc>
          <w:tcPr>
            <w:tcW w:w="3368" w:type="dxa"/>
          </w:tcPr>
          <w:p w14:paraId="32C15099" w14:textId="77777777" w:rsidR="006A235C" w:rsidRDefault="006A235C" w:rsidP="00E416F6">
            <w:pPr>
              <w:jc w:val="center"/>
            </w:pPr>
            <w:r>
              <w:rPr>
                <w:noProof/>
                <w:lang w:eastAsia="en-US"/>
              </w:rPr>
              <w:drawing>
                <wp:inline distT="0" distB="0" distL="0" distR="0" wp14:anchorId="0A33CC6E" wp14:editId="00365F86">
                  <wp:extent cx="362731" cy="1606806"/>
                  <wp:effectExtent l="19050" t="0" r="0" b="0"/>
                  <wp:docPr id="14" name="Picture 10" descr="C:\Users\MARTY~1.REI\AppData\Local\Temp\SNAGHTML57cecd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TY~1.REI\AppData\Local\Temp\SNAGHTML57cecd6c.PNG"/>
                          <pic:cNvPicPr>
                            <a:picLocks noChangeAspect="1" noChangeArrowheads="1"/>
                          </pic:cNvPicPr>
                        </pic:nvPicPr>
                        <pic:blipFill>
                          <a:blip r:embed="rId29" cstate="print"/>
                          <a:srcRect/>
                          <a:stretch>
                            <a:fillRect/>
                          </a:stretch>
                        </pic:blipFill>
                        <pic:spPr bwMode="auto">
                          <a:xfrm>
                            <a:off x="0" y="0"/>
                            <a:ext cx="363151" cy="1608666"/>
                          </a:xfrm>
                          <a:prstGeom prst="rect">
                            <a:avLst/>
                          </a:prstGeom>
                          <a:noFill/>
                          <a:ln w="9525">
                            <a:noFill/>
                            <a:miter lim="800000"/>
                            <a:headEnd/>
                            <a:tailEnd/>
                          </a:ln>
                        </pic:spPr>
                      </pic:pic>
                    </a:graphicData>
                  </a:graphic>
                </wp:inline>
              </w:drawing>
            </w:r>
          </w:p>
        </w:tc>
      </w:tr>
    </w:tbl>
    <w:p w14:paraId="06227712" w14:textId="77777777" w:rsidR="006A235C" w:rsidRDefault="006A235C" w:rsidP="006A235C"/>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ook w:val="04A0" w:firstRow="1" w:lastRow="0" w:firstColumn="1" w:lastColumn="0" w:noHBand="0" w:noVBand="1"/>
      </w:tblPr>
      <w:tblGrid>
        <w:gridCol w:w="826"/>
        <w:gridCol w:w="8822"/>
      </w:tblGrid>
      <w:tr w:rsidR="006A235C" w:rsidRPr="00CE1D7E" w14:paraId="550CF688" w14:textId="77777777" w:rsidTr="00E416F6">
        <w:tc>
          <w:tcPr>
            <w:tcW w:w="826" w:type="dxa"/>
            <w:shd w:val="clear" w:color="000000" w:fill="FFFFFF" w:themeFill="background1"/>
          </w:tcPr>
          <w:p w14:paraId="733E8FA1" w14:textId="514391BF" w:rsidR="006A235C" w:rsidRPr="00CE1D7E" w:rsidRDefault="008904B9" w:rsidP="00E416F6">
            <w:r w:rsidRPr="009B78BF">
              <w:rPr>
                <w:noProof/>
                <w:sz w:val="20"/>
                <w:szCs w:val="20"/>
              </w:rPr>
              <w:drawing>
                <wp:inline distT="0" distB="0" distL="0" distR="0" wp14:anchorId="283B26AD" wp14:editId="00478FF8">
                  <wp:extent cx="380365" cy="457835"/>
                  <wp:effectExtent l="0" t="0" r="635" b="0"/>
                  <wp:docPr id="1509394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22" w:type="dxa"/>
            <w:shd w:val="clear" w:color="000000" w:fill="FFFFFF" w:themeFill="background1"/>
          </w:tcPr>
          <w:p w14:paraId="42190621" w14:textId="77777777" w:rsidR="006A235C" w:rsidRPr="00D42A9F" w:rsidRDefault="006A235C" w:rsidP="00E416F6">
            <w:r>
              <w:t xml:space="preserve">Using the GG Admin Tool, the GG administrator can add or edit the </w:t>
            </w:r>
            <w:r w:rsidRPr="002E705E">
              <w:rPr>
                <w:b/>
              </w:rPr>
              <w:t>GERMPLASM_FORM</w:t>
            </w:r>
            <w:r>
              <w:t xml:space="preserve"> code values to meet the needs of the organization. (The U.S. NPGS used two-letter codes in their GRIN system so the codes as shown here are a carry-over; however, an organization implementing GRIN-Global most likely will use more descriptive codes.)</w:t>
            </w:r>
          </w:p>
        </w:tc>
      </w:tr>
    </w:tbl>
    <w:p w14:paraId="6D5A9160" w14:textId="77777777" w:rsidR="006A235C" w:rsidRDefault="006A235C" w:rsidP="006A235C">
      <w:pPr>
        <w:pStyle w:val="Heading6"/>
      </w:pPr>
      <w:bookmarkStart w:id="45" w:name="accession_ID"/>
      <w:r>
        <w:lastRenderedPageBreak/>
        <w:t>Accession ID</w:t>
      </w:r>
    </w:p>
    <w:bookmarkEnd w:id="45"/>
    <w:p w14:paraId="46880523" w14:textId="77777777" w:rsidR="006A235C" w:rsidRPr="005926E5" w:rsidRDefault="006A235C" w:rsidP="006A235C">
      <w:r>
        <w:t>Since every inventory record has a parent accession record, an accession ID must be selected from the accession lookup list:</w:t>
      </w:r>
      <w:r>
        <w:br/>
      </w:r>
      <w:r>
        <w:rPr>
          <w:noProof/>
          <w:lang w:eastAsia="en-US"/>
        </w:rPr>
        <w:drawing>
          <wp:inline distT="0" distB="0" distL="0" distR="0" wp14:anchorId="23603984" wp14:editId="61C12AFB">
            <wp:extent cx="4127500" cy="2504780"/>
            <wp:effectExtent l="19050" t="19050" r="25400" b="10160"/>
            <wp:docPr id="27" name="Picture 9" descr="SNAGHTML165d2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NAGHTML165d2a9"/>
                    <pic:cNvPicPr>
                      <a:picLocks noChangeAspect="1" noChangeArrowheads="1"/>
                    </pic:cNvPicPr>
                  </pic:nvPicPr>
                  <pic:blipFill>
                    <a:blip r:embed="rId30" cstate="print"/>
                    <a:srcRect/>
                    <a:stretch>
                      <a:fillRect/>
                    </a:stretch>
                  </pic:blipFill>
                  <pic:spPr bwMode="auto">
                    <a:xfrm>
                      <a:off x="0" y="0"/>
                      <a:ext cx="4138036" cy="2511174"/>
                    </a:xfrm>
                    <a:prstGeom prst="rect">
                      <a:avLst/>
                    </a:prstGeom>
                    <a:noFill/>
                    <a:ln w="9525">
                      <a:solidFill>
                        <a:schemeClr val="accent1"/>
                      </a:solidFill>
                      <a:miter lim="800000"/>
                      <a:headEnd/>
                      <a:tailEnd/>
                    </a:ln>
                  </pic:spPr>
                </pic:pic>
              </a:graphicData>
            </a:graphic>
          </wp:inline>
        </w:drawing>
      </w:r>
      <w:r>
        <w:t xml:space="preserve"> </w:t>
      </w:r>
    </w:p>
    <w:p w14:paraId="2B2FEBC9" w14:textId="23F2B0BF" w:rsidR="006A235C" w:rsidRDefault="00870FB9" w:rsidP="00870FB9">
      <w:bookmarkStart w:id="46" w:name="inv_maint_pol"/>
      <w:bookmarkEnd w:id="46"/>
      <w:r>
        <w:t xml:space="preserve">If the accession is not listed, it may be because the </w:t>
      </w:r>
      <w:r w:rsidR="009E5ACA" w:rsidRPr="009E5ACA">
        <w:rPr>
          <w:i/>
          <w:iCs/>
        </w:rPr>
        <w:t xml:space="preserve">Accession Lookup </w:t>
      </w:r>
      <w:r w:rsidR="009E5ACA">
        <w:rPr>
          <w:i/>
          <w:iCs/>
        </w:rPr>
        <w:t>t</w:t>
      </w:r>
      <w:r w:rsidR="009E5ACA" w:rsidRPr="009E5ACA">
        <w:rPr>
          <w:i/>
          <w:iCs/>
        </w:rPr>
        <w:t>able is not current</w:t>
      </w:r>
      <w:r>
        <w:t>. Maybe the accession was added immediately prior? If you know the accession exists but is not listed, update the Lookup Table. (</w:t>
      </w:r>
      <w:r w:rsidR="009E5ACA">
        <w:t>Lookups are e</w:t>
      </w:r>
      <w:r>
        <w:t xml:space="preserve">xplained in </w:t>
      </w:r>
      <w:r w:rsidR="009E5ACA">
        <w:t xml:space="preserve">detail: </w:t>
      </w:r>
      <w:hyperlink r:id="rId31" w:history="1">
        <w:r w:rsidR="009E5ACA" w:rsidRPr="009E5ACA">
          <w:rPr>
            <w:rStyle w:val="Hyperlink"/>
          </w:rPr>
          <w:t>http://grin-global.org/docs/gg_lookups.pdf</w:t>
        </w:r>
      </w:hyperlink>
      <w:r w:rsidR="009E5ACA">
        <w:t>)</w:t>
      </w:r>
    </w:p>
    <w:p w14:paraId="121DAF46" w14:textId="77777777" w:rsidR="00104B07" w:rsidRDefault="00104B07" w:rsidP="00104B07">
      <w:pPr>
        <w:pStyle w:val="Heading5"/>
      </w:pPr>
    </w:p>
    <w:p w14:paraId="66948A0B" w14:textId="289909E7" w:rsidR="003906D0" w:rsidRDefault="003906D0" w:rsidP="00104B07">
      <w:pPr>
        <w:pStyle w:val="Heading5"/>
      </w:pPr>
      <w:bookmarkStart w:id="47" w:name="_Toc226124485"/>
      <w:r>
        <w:t>Availability</w:t>
      </w:r>
      <w:r w:rsidR="009E5ACA">
        <w:t xml:space="preserve"> </w:t>
      </w:r>
      <w:r w:rsidR="00821F23">
        <w:t xml:space="preserve">and Visibility </w:t>
      </w:r>
      <w:r w:rsidR="009E5ACA">
        <w:t>Fields</w:t>
      </w:r>
      <w:bookmarkEnd w:id="37"/>
      <w:bookmarkEnd w:id="38"/>
      <w:bookmarkEnd w:id="39"/>
      <w:bookmarkEnd w:id="40"/>
      <w:bookmarkEnd w:id="41"/>
      <w:bookmarkEnd w:id="47"/>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3906D0" w:rsidRPr="00CE1D7E" w14:paraId="287DE0FC" w14:textId="77777777" w:rsidTr="00607532">
        <w:tc>
          <w:tcPr>
            <w:tcW w:w="810" w:type="dxa"/>
            <w:shd w:val="clear" w:color="000000" w:fill="FFFFFF" w:themeFill="background1"/>
          </w:tcPr>
          <w:p w14:paraId="6B80B22B" w14:textId="6479A0BE" w:rsidR="003906D0" w:rsidRPr="00CE1D7E" w:rsidRDefault="008904B9" w:rsidP="00607532">
            <w:r w:rsidRPr="009B78BF">
              <w:rPr>
                <w:noProof/>
                <w:sz w:val="20"/>
                <w:szCs w:val="20"/>
              </w:rPr>
              <w:drawing>
                <wp:inline distT="0" distB="0" distL="0" distR="0" wp14:anchorId="291896C1" wp14:editId="2F5C3C03">
                  <wp:extent cx="380365" cy="457835"/>
                  <wp:effectExtent l="0" t="0" r="635" b="0"/>
                  <wp:docPr id="1786561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hemeFill="background1"/>
          </w:tcPr>
          <w:p w14:paraId="09EEC811" w14:textId="1B341190" w:rsidR="003906D0" w:rsidRPr="00D42A9F" w:rsidRDefault="003906D0" w:rsidP="009E5ACA">
            <w:r>
              <w:t xml:space="preserve">Users sometimes confuse two issues: an accession </w:t>
            </w:r>
            <w:r w:rsidR="000A4B1D" w:rsidRPr="00607532">
              <w:rPr>
                <w:i/>
              </w:rPr>
              <w:t xml:space="preserve">being </w:t>
            </w:r>
            <w:r w:rsidRPr="00607532">
              <w:rPr>
                <w:i/>
              </w:rPr>
              <w:t>displayed on the Public Website</w:t>
            </w:r>
            <w:r w:rsidRPr="009F3F79">
              <w:t xml:space="preserve"> </w:t>
            </w:r>
            <w:r>
              <w:t xml:space="preserve">and </w:t>
            </w:r>
            <w:r w:rsidRPr="00607532">
              <w:rPr>
                <w:i/>
              </w:rPr>
              <w:t xml:space="preserve">whether the accession </w:t>
            </w:r>
            <w:r w:rsidR="006A3AE7" w:rsidRPr="00607532">
              <w:rPr>
                <w:i/>
              </w:rPr>
              <w:t>will be</w:t>
            </w:r>
            <w:r w:rsidRPr="00607532">
              <w:rPr>
                <w:i/>
              </w:rPr>
              <w:t xml:space="preserve"> available</w:t>
            </w:r>
            <w:r>
              <w:t xml:space="preserve"> for germplasm requests. </w:t>
            </w:r>
          </w:p>
        </w:tc>
      </w:tr>
    </w:tbl>
    <w:p w14:paraId="518B3E13" w14:textId="3792892B" w:rsidR="00E05D39" w:rsidRDefault="00E05D39" w:rsidP="009E5ACA">
      <w:r>
        <w:t>S</w:t>
      </w:r>
      <w:r w:rsidR="004831B7">
        <w:t xml:space="preserve">everal fields in the </w:t>
      </w:r>
      <w:r w:rsidR="00B262EF" w:rsidRPr="00B262EF">
        <w:rPr>
          <w:b/>
          <w:bCs/>
        </w:rPr>
        <w:t>Accession</w:t>
      </w:r>
      <w:r w:rsidR="00B262EF">
        <w:t xml:space="preserve"> and </w:t>
      </w:r>
      <w:r w:rsidR="004831B7" w:rsidRPr="00B262EF">
        <w:rPr>
          <w:b/>
          <w:bCs/>
        </w:rPr>
        <w:t>Inventory</w:t>
      </w:r>
      <w:r w:rsidR="004831B7">
        <w:t xml:space="preserve"> record</w:t>
      </w:r>
      <w:r w:rsidR="00B262EF">
        <w:t>s</w:t>
      </w:r>
      <w:r w:rsidR="004831B7">
        <w:t xml:space="preserve"> relate to visibility and availability</w:t>
      </w:r>
      <w:r>
        <w:t>. Also, it is important to know what version of GRIN-Global your genebank is using, because older versions behaved differently – the idea of what inventory can be available has significantly evolved.</w:t>
      </w:r>
    </w:p>
    <w:p w14:paraId="5D696307" w14:textId="0DD09845" w:rsidR="00E20467" w:rsidRDefault="00E05D39" w:rsidP="009E5ACA">
      <w:r>
        <w:t xml:space="preserve">In older GG versions, it was only possible to have one inventory record per accession to be available at any point in time.  </w:t>
      </w:r>
      <w:r w:rsidR="00E20467">
        <w:t xml:space="preserve">Two “flag” fields, </w:t>
      </w:r>
      <w:proofErr w:type="spellStart"/>
      <w:r w:rsidR="00E20467" w:rsidRPr="00E20467">
        <w:rPr>
          <w:b/>
          <w:bCs/>
        </w:rPr>
        <w:t>is_default</w:t>
      </w:r>
      <w:proofErr w:type="spellEnd"/>
      <w:r w:rsidR="00E20467" w:rsidRPr="00E20467">
        <w:rPr>
          <w:b/>
          <w:bCs/>
        </w:rPr>
        <w:t>?</w:t>
      </w:r>
      <w:r w:rsidR="00E20467">
        <w:t xml:space="preserve"> and </w:t>
      </w:r>
      <w:proofErr w:type="spellStart"/>
      <w:r w:rsidR="00E20467" w:rsidRPr="00E20467">
        <w:rPr>
          <w:b/>
          <w:bCs/>
        </w:rPr>
        <w:t>is_available</w:t>
      </w:r>
      <w:proofErr w:type="spellEnd"/>
      <w:r w:rsidR="00E20467" w:rsidRPr="00E20467">
        <w:rPr>
          <w:b/>
          <w:bCs/>
        </w:rPr>
        <w:t>?</w:t>
      </w:r>
      <w:r w:rsidR="00E20467">
        <w:t xml:space="preserve">  had to both be set to “Y.” If either field is set to “N,” the accession was listed on the Public Website as “</w:t>
      </w:r>
      <w:r w:rsidR="00E20467" w:rsidRPr="00E20467">
        <w:rPr>
          <w:i/>
          <w:iCs/>
        </w:rPr>
        <w:t>Not Available</w:t>
      </w:r>
      <w:r w:rsidR="00E20467">
        <w:t xml:space="preserve">.” </w:t>
      </w:r>
      <w:r w:rsidR="003B4A20">
        <w:t xml:space="preserve">Review the </w:t>
      </w:r>
      <w:hyperlink w:anchor="multiple" w:history="1">
        <w:r w:rsidR="004B32EA" w:rsidRPr="004B32EA">
          <w:rPr>
            <w:rStyle w:val="Hyperlink"/>
            <w:i/>
            <w:iCs/>
          </w:rPr>
          <w:t>Multiple Inventories Available and Seasonally Available</w:t>
        </w:r>
      </w:hyperlink>
      <w:r w:rsidR="004B32EA">
        <w:t xml:space="preserve"> section for details on more recent GG versions.</w:t>
      </w:r>
    </w:p>
    <w:p w14:paraId="449DDF90" w14:textId="72D7D73E" w:rsidR="004831B7" w:rsidRDefault="00E05D39" w:rsidP="009E5ACA">
      <w:r>
        <w:t>To indicate that another inventory was available, if some other inventory was considered available, it would need to be noted as unavailable</w:t>
      </w:r>
      <w:r w:rsidR="004976C4">
        <w:t xml:space="preserve"> and </w:t>
      </w:r>
      <w:r>
        <w:t xml:space="preserve">its record would need to be edited. </w:t>
      </w:r>
    </w:p>
    <w:tbl>
      <w:tblPr>
        <w:tblStyle w:val="TableGrid"/>
        <w:tblW w:w="0" w:type="auto"/>
        <w:tblLook w:val="04A0" w:firstRow="1" w:lastRow="0" w:firstColumn="1" w:lastColumn="0" w:noHBand="0" w:noVBand="1"/>
      </w:tblPr>
      <w:tblGrid>
        <w:gridCol w:w="1511"/>
        <w:gridCol w:w="1690"/>
        <w:gridCol w:w="6149"/>
      </w:tblGrid>
      <w:tr w:rsidR="004831B7" w:rsidRPr="004831B7" w14:paraId="6DF0B5DF" w14:textId="77777777" w:rsidTr="008A4961">
        <w:tc>
          <w:tcPr>
            <w:tcW w:w="1345" w:type="dxa"/>
            <w:shd w:val="clear" w:color="auto" w:fill="C6D9F1" w:themeFill="text2" w:themeFillTint="33"/>
          </w:tcPr>
          <w:p w14:paraId="4E9B3EC8" w14:textId="4AF43BD1" w:rsidR="004831B7" w:rsidRPr="004831B7" w:rsidRDefault="004831B7" w:rsidP="004831B7">
            <w:pPr>
              <w:spacing w:before="80" w:after="80"/>
              <w:rPr>
                <w:b/>
                <w:bCs/>
              </w:rPr>
            </w:pPr>
            <w:r>
              <w:rPr>
                <w:b/>
                <w:bCs/>
              </w:rPr>
              <w:t xml:space="preserve">Table / </w:t>
            </w:r>
            <w:r w:rsidRPr="004831B7">
              <w:rPr>
                <w:b/>
                <w:bCs/>
              </w:rPr>
              <w:t>Field</w:t>
            </w:r>
            <w:r>
              <w:rPr>
                <w:b/>
                <w:bCs/>
              </w:rPr>
              <w:t xml:space="preserve"> Name</w:t>
            </w:r>
          </w:p>
        </w:tc>
        <w:tc>
          <w:tcPr>
            <w:tcW w:w="1710" w:type="dxa"/>
            <w:shd w:val="clear" w:color="auto" w:fill="C6D9F1" w:themeFill="text2" w:themeFillTint="33"/>
          </w:tcPr>
          <w:p w14:paraId="725146FB" w14:textId="26917CF0" w:rsidR="004831B7" w:rsidRPr="004831B7" w:rsidRDefault="004831B7" w:rsidP="004831B7">
            <w:pPr>
              <w:spacing w:before="80" w:after="80"/>
              <w:rPr>
                <w:b/>
                <w:bCs/>
              </w:rPr>
            </w:pPr>
            <w:r>
              <w:rPr>
                <w:b/>
                <w:bCs/>
              </w:rPr>
              <w:t>Field type</w:t>
            </w:r>
          </w:p>
        </w:tc>
        <w:tc>
          <w:tcPr>
            <w:tcW w:w="6295" w:type="dxa"/>
            <w:shd w:val="clear" w:color="auto" w:fill="C6D9F1" w:themeFill="text2" w:themeFillTint="33"/>
          </w:tcPr>
          <w:p w14:paraId="34C468AE" w14:textId="077A1A58" w:rsidR="004831B7" w:rsidRPr="004831B7" w:rsidRDefault="004831B7" w:rsidP="004831B7">
            <w:pPr>
              <w:spacing w:before="80" w:after="80"/>
              <w:rPr>
                <w:b/>
                <w:bCs/>
              </w:rPr>
            </w:pPr>
            <w:r w:rsidRPr="004831B7">
              <w:rPr>
                <w:b/>
                <w:bCs/>
              </w:rPr>
              <w:t>Impact</w:t>
            </w:r>
            <w:r>
              <w:rPr>
                <w:b/>
                <w:bCs/>
              </w:rPr>
              <w:t xml:space="preserve"> / Effect </w:t>
            </w:r>
          </w:p>
        </w:tc>
      </w:tr>
      <w:tr w:rsidR="004831B7" w14:paraId="03543EF6" w14:textId="77777777" w:rsidTr="008A4961">
        <w:tc>
          <w:tcPr>
            <w:tcW w:w="1345" w:type="dxa"/>
          </w:tcPr>
          <w:p w14:paraId="467E23F9" w14:textId="570F6B2E" w:rsidR="004831B7" w:rsidRDefault="00CD364F" w:rsidP="004831B7">
            <w:pPr>
              <w:spacing w:before="80" w:after="80"/>
            </w:pPr>
            <w:r>
              <w:rPr>
                <w:b/>
              </w:rPr>
              <w:t>Acc</w:t>
            </w:r>
            <w:r w:rsidR="004831B7">
              <w:rPr>
                <w:b/>
              </w:rPr>
              <w:t xml:space="preserve">. / </w:t>
            </w:r>
            <w:r w:rsidR="004831B7">
              <w:rPr>
                <w:b/>
              </w:rPr>
              <w:br/>
            </w:r>
            <w:r w:rsidR="004831B7" w:rsidRPr="00882200">
              <w:rPr>
                <w:b/>
              </w:rPr>
              <w:t>Is Web Visible?</w:t>
            </w:r>
          </w:p>
        </w:tc>
        <w:tc>
          <w:tcPr>
            <w:tcW w:w="1710" w:type="dxa"/>
          </w:tcPr>
          <w:p w14:paraId="7ABDF88E" w14:textId="405C0BD0" w:rsidR="004831B7" w:rsidRDefault="004831B7" w:rsidP="004831B7">
            <w:pPr>
              <w:spacing w:before="80" w:after="80"/>
            </w:pPr>
            <w:r>
              <w:t>Y / N</w:t>
            </w:r>
          </w:p>
        </w:tc>
        <w:tc>
          <w:tcPr>
            <w:tcW w:w="6295" w:type="dxa"/>
          </w:tcPr>
          <w:p w14:paraId="7036D9F3" w14:textId="06FD8251" w:rsidR="004831B7" w:rsidRDefault="004831B7" w:rsidP="004831B7">
            <w:pPr>
              <w:spacing w:before="80" w:after="80"/>
            </w:pPr>
            <w:r>
              <w:t xml:space="preserve">Public Website (PW) will display (or not), the accession on the </w:t>
            </w:r>
            <w:r w:rsidRPr="009F3F79">
              <w:t>Public Website</w:t>
            </w:r>
          </w:p>
        </w:tc>
      </w:tr>
      <w:tr w:rsidR="004831B7" w14:paraId="2FEBA3AF" w14:textId="77777777" w:rsidTr="008A4961">
        <w:tc>
          <w:tcPr>
            <w:tcW w:w="1345" w:type="dxa"/>
          </w:tcPr>
          <w:p w14:paraId="2EDAB903" w14:textId="7B43FAD6" w:rsidR="004831B7" w:rsidRPr="00882200" w:rsidRDefault="004831B7" w:rsidP="004831B7">
            <w:pPr>
              <w:spacing w:before="80" w:after="80"/>
              <w:rPr>
                <w:b/>
              </w:rPr>
            </w:pPr>
            <w:r>
              <w:rPr>
                <w:b/>
              </w:rPr>
              <w:lastRenderedPageBreak/>
              <w:t>Acc. /</w:t>
            </w:r>
            <w:r>
              <w:rPr>
                <w:b/>
              </w:rPr>
              <w:br/>
            </w:r>
            <w:r w:rsidR="00B262EF">
              <w:rPr>
                <w:b/>
              </w:rPr>
              <w:t>Status</w:t>
            </w:r>
          </w:p>
        </w:tc>
        <w:tc>
          <w:tcPr>
            <w:tcW w:w="1710" w:type="dxa"/>
          </w:tcPr>
          <w:p w14:paraId="345FFA72" w14:textId="20ABF661" w:rsidR="004831B7" w:rsidRDefault="00B262EF" w:rsidP="004831B7">
            <w:pPr>
              <w:spacing w:before="80" w:after="80"/>
            </w:pPr>
            <w:r>
              <w:t>Coded (Active, Inactive, Backup…)</w:t>
            </w:r>
          </w:p>
        </w:tc>
        <w:tc>
          <w:tcPr>
            <w:tcW w:w="6295" w:type="dxa"/>
          </w:tcPr>
          <w:p w14:paraId="17F86948" w14:textId="1BCA897E" w:rsidR="004831B7" w:rsidRDefault="00B262EF" w:rsidP="00B262EF">
            <w:bookmarkStart w:id="48" w:name="_Hlk114236323"/>
            <w:r w:rsidRPr="00806B44">
              <w:t>If the</w:t>
            </w:r>
            <w:r>
              <w:rPr>
                <w:b/>
                <w:bCs/>
              </w:rPr>
              <w:t xml:space="preserve"> </w:t>
            </w:r>
            <w:r w:rsidRPr="00282912">
              <w:rPr>
                <w:b/>
                <w:bCs/>
              </w:rPr>
              <w:t>Status Code</w:t>
            </w:r>
            <w:r>
              <w:t xml:space="preserve"> is neither equal to </w:t>
            </w:r>
            <w:r>
              <w:rPr>
                <w:b/>
                <w:bCs/>
              </w:rPr>
              <w:t>ACTIVE</w:t>
            </w:r>
            <w:r>
              <w:t xml:space="preserve"> </w:t>
            </w:r>
            <w:proofErr w:type="gramStart"/>
            <w:r>
              <w:t>or</w:t>
            </w:r>
            <w:proofErr w:type="gramEnd"/>
            <w:r>
              <w:t xml:space="preserve"> </w:t>
            </w:r>
            <w:r w:rsidRPr="00D52FCB">
              <w:rPr>
                <w:b/>
                <w:bCs/>
              </w:rPr>
              <w:t>INACTIVE</w:t>
            </w:r>
            <w:r>
              <w:t>, the accession will not be listed in any search results.  INACTIVE usually indicates this is a historic record – data exists, but no physical germplasm</w:t>
            </w:r>
            <w:bookmarkEnd w:id="48"/>
          </w:p>
        </w:tc>
      </w:tr>
      <w:tr w:rsidR="00B262EF" w14:paraId="76CECC01" w14:textId="77777777" w:rsidTr="008A4961">
        <w:tc>
          <w:tcPr>
            <w:tcW w:w="1345" w:type="dxa"/>
          </w:tcPr>
          <w:p w14:paraId="22EA2746" w14:textId="77777777" w:rsidR="00B262EF" w:rsidRDefault="00B262EF" w:rsidP="004831B7">
            <w:pPr>
              <w:spacing w:before="80" w:after="80"/>
              <w:rPr>
                <w:b/>
              </w:rPr>
            </w:pPr>
            <w:r>
              <w:rPr>
                <w:b/>
              </w:rPr>
              <w:t>Inv. /</w:t>
            </w:r>
          </w:p>
          <w:p w14:paraId="22A60619" w14:textId="42DDEA34" w:rsidR="00B262EF" w:rsidRDefault="00B262EF" w:rsidP="004831B7">
            <w:pPr>
              <w:spacing w:before="80" w:after="80"/>
              <w:rPr>
                <w:b/>
              </w:rPr>
            </w:pPr>
            <w:r w:rsidRPr="00AC75DE">
              <w:rPr>
                <w:b/>
              </w:rPr>
              <w:t>Availability Status</w:t>
            </w:r>
          </w:p>
        </w:tc>
        <w:tc>
          <w:tcPr>
            <w:tcW w:w="1710" w:type="dxa"/>
          </w:tcPr>
          <w:p w14:paraId="5644B696" w14:textId="7D3043FE" w:rsidR="00B262EF" w:rsidRDefault="008A4961" w:rsidP="004831B7">
            <w:pPr>
              <w:spacing w:before="80" w:after="80"/>
            </w:pPr>
            <w:r>
              <w:t>Coded (Low, Available, Not Available, Dead…)</w:t>
            </w:r>
          </w:p>
        </w:tc>
        <w:tc>
          <w:tcPr>
            <w:tcW w:w="6295" w:type="dxa"/>
          </w:tcPr>
          <w:p w14:paraId="251D799A" w14:textId="12A1A815" w:rsidR="00B262EF" w:rsidRPr="00806B44" w:rsidRDefault="008A4961" w:rsidP="00B262EF">
            <w:r>
              <w:t>t</w:t>
            </w:r>
            <w:r w:rsidR="00B262EF">
              <w:t xml:space="preserve">he </w:t>
            </w:r>
            <w:r w:rsidR="00B262EF" w:rsidRPr="00AC75DE">
              <w:rPr>
                <w:bCs/>
              </w:rPr>
              <w:t xml:space="preserve">value </w:t>
            </w:r>
            <w:r w:rsidR="00B262EF" w:rsidRPr="00B262EF">
              <w:rPr>
                <w:bCs/>
                <w:i/>
                <w:iCs/>
              </w:rPr>
              <w:t>does not determine</w:t>
            </w:r>
            <w:r w:rsidR="00B262EF">
              <w:rPr>
                <w:bCs/>
              </w:rPr>
              <w:t xml:space="preserve"> the availability</w:t>
            </w:r>
            <w:r>
              <w:rPr>
                <w:bCs/>
              </w:rPr>
              <w:t xml:space="preserve"> on </w:t>
            </w:r>
            <w:proofErr w:type="gramStart"/>
            <w:r>
              <w:rPr>
                <w:bCs/>
              </w:rPr>
              <w:t>the PW</w:t>
            </w:r>
            <w:proofErr w:type="gramEnd"/>
            <w:r w:rsidR="00B262EF">
              <w:rPr>
                <w:bCs/>
              </w:rPr>
              <w:t xml:space="preserve">. Can be confusing, because some genebanks use </w:t>
            </w:r>
            <w:r>
              <w:rPr>
                <w:bCs/>
              </w:rPr>
              <w:t>“Available” and “Not Available” as possible values.</w:t>
            </w:r>
            <w:r w:rsidR="00B262EF">
              <w:rPr>
                <w:bCs/>
              </w:rPr>
              <w:t xml:space="preserve"> </w:t>
            </w:r>
            <w:r>
              <w:rPr>
                <w:bCs/>
              </w:rPr>
              <w:t xml:space="preserve"> Serves more as documentation to the internal genebank staff.</w:t>
            </w:r>
          </w:p>
        </w:tc>
      </w:tr>
      <w:tr w:rsidR="008A4961" w14:paraId="3521D36A" w14:textId="77777777" w:rsidTr="008A4961">
        <w:tc>
          <w:tcPr>
            <w:tcW w:w="1345" w:type="dxa"/>
          </w:tcPr>
          <w:p w14:paraId="365E98A7" w14:textId="77777777" w:rsidR="008A4961" w:rsidRDefault="008A4961" w:rsidP="004831B7">
            <w:pPr>
              <w:spacing w:before="80" w:after="80"/>
              <w:rPr>
                <w:b/>
              </w:rPr>
            </w:pPr>
            <w:r>
              <w:rPr>
                <w:b/>
              </w:rPr>
              <w:t>Inv. /</w:t>
            </w:r>
          </w:p>
          <w:p w14:paraId="1CBC6B1F" w14:textId="49F2B23D" w:rsidR="008A4961" w:rsidRDefault="008A4961" w:rsidP="004831B7">
            <w:pPr>
              <w:spacing w:before="80" w:after="80"/>
              <w:rPr>
                <w:b/>
              </w:rPr>
            </w:pPr>
            <w:r>
              <w:rPr>
                <w:b/>
              </w:rPr>
              <w:t xml:space="preserve">Is </w:t>
            </w:r>
            <w:r w:rsidR="000B7639">
              <w:rPr>
                <w:b/>
              </w:rPr>
              <w:t>Distributable</w:t>
            </w:r>
            <w:r>
              <w:rPr>
                <w:b/>
              </w:rPr>
              <w:t>?</w:t>
            </w:r>
          </w:p>
        </w:tc>
        <w:tc>
          <w:tcPr>
            <w:tcW w:w="1710" w:type="dxa"/>
          </w:tcPr>
          <w:p w14:paraId="0366429B" w14:textId="174FEDF2" w:rsidR="008A4961" w:rsidRDefault="008A4961" w:rsidP="004831B7">
            <w:pPr>
              <w:spacing w:before="80" w:after="80"/>
            </w:pPr>
            <w:r>
              <w:t>Y / N</w:t>
            </w:r>
          </w:p>
        </w:tc>
        <w:tc>
          <w:tcPr>
            <w:tcW w:w="6295" w:type="dxa"/>
          </w:tcPr>
          <w:p w14:paraId="0515EC95" w14:textId="561C7C0E" w:rsidR="008A4961" w:rsidRDefault="008A4961" w:rsidP="00B262EF">
            <w:r>
              <w:t>Would be better titled as “</w:t>
            </w:r>
            <w:r w:rsidRPr="008A4961">
              <w:rPr>
                <w:b/>
                <w:bCs/>
              </w:rPr>
              <w:t>Is Distributable?</w:t>
            </w:r>
            <w:r>
              <w:t>”</w:t>
            </w:r>
            <w:r w:rsidR="00CD364F">
              <w:t xml:space="preserve"> This flag field can be used to stop </w:t>
            </w:r>
            <w:proofErr w:type="gramStart"/>
            <w:r w:rsidR="00CD364F">
              <w:t>distributing for</w:t>
            </w:r>
            <w:proofErr w:type="gramEnd"/>
            <w:r w:rsidR="00CD364F">
              <w:t xml:space="preserve"> requests, even temporarily. For the inventory to be distributed, this field must be “Y”</w:t>
            </w:r>
            <w:r>
              <w:t xml:space="preserve">  </w:t>
            </w:r>
          </w:p>
        </w:tc>
      </w:tr>
      <w:tr w:rsidR="00CD364F" w14:paraId="456BF024" w14:textId="77777777" w:rsidTr="008A4961">
        <w:tc>
          <w:tcPr>
            <w:tcW w:w="1345" w:type="dxa"/>
          </w:tcPr>
          <w:p w14:paraId="0517C857" w14:textId="77777777" w:rsidR="00CD364F" w:rsidRDefault="00CD364F" w:rsidP="00CD364F">
            <w:pPr>
              <w:spacing w:before="80" w:after="80"/>
              <w:rPr>
                <w:b/>
              </w:rPr>
            </w:pPr>
            <w:r>
              <w:rPr>
                <w:b/>
              </w:rPr>
              <w:t>Inv. /</w:t>
            </w:r>
          </w:p>
          <w:p w14:paraId="06263158" w14:textId="2206A2EF" w:rsidR="00CD364F" w:rsidRDefault="00CD364F" w:rsidP="00CD364F">
            <w:pPr>
              <w:spacing w:before="80" w:after="80"/>
              <w:rPr>
                <w:b/>
              </w:rPr>
            </w:pPr>
            <w:proofErr w:type="gramStart"/>
            <w:r>
              <w:rPr>
                <w:b/>
              </w:rPr>
              <w:t>Is</w:t>
            </w:r>
            <w:proofErr w:type="gramEnd"/>
            <w:r>
              <w:rPr>
                <w:b/>
              </w:rPr>
              <w:t xml:space="preserve"> Available?</w:t>
            </w:r>
          </w:p>
        </w:tc>
        <w:tc>
          <w:tcPr>
            <w:tcW w:w="1710" w:type="dxa"/>
          </w:tcPr>
          <w:p w14:paraId="023FA18A" w14:textId="0A3EFA27" w:rsidR="00CD364F" w:rsidRDefault="00CD364F" w:rsidP="00CD364F">
            <w:pPr>
              <w:spacing w:before="80" w:after="80"/>
            </w:pPr>
            <w:r>
              <w:t>Y / N</w:t>
            </w:r>
          </w:p>
        </w:tc>
        <w:tc>
          <w:tcPr>
            <w:tcW w:w="6295" w:type="dxa"/>
          </w:tcPr>
          <w:p w14:paraId="5E24D0D2" w14:textId="4EBE83EB" w:rsidR="00CD364F" w:rsidRDefault="00CD364F" w:rsidP="00CD364F">
            <w:r>
              <w:t xml:space="preserve">For the inventory to be distributed, this field must be “Y”  </w:t>
            </w:r>
          </w:p>
        </w:tc>
      </w:tr>
    </w:tbl>
    <w:p w14:paraId="5F4F300F" w14:textId="058F9D8E" w:rsidR="004831B7" w:rsidRDefault="004831B7" w:rsidP="009E5ACA"/>
    <w:tbl>
      <w:tblPr>
        <w:tblW w:w="9648" w:type="dxa"/>
        <w:shd w:val="clear" w:color="000000" w:fill="FFFFFF"/>
        <w:tblLayout w:type="fixed"/>
        <w:tblLook w:val="04A0" w:firstRow="1" w:lastRow="0" w:firstColumn="1" w:lastColumn="0" w:noHBand="0" w:noVBand="1"/>
      </w:tblPr>
      <w:tblGrid>
        <w:gridCol w:w="810"/>
        <w:gridCol w:w="8838"/>
      </w:tblGrid>
      <w:tr w:rsidR="00CD364F" w:rsidRPr="00597272" w14:paraId="68D3D4D1" w14:textId="77777777" w:rsidTr="00A1731F">
        <w:tc>
          <w:tcPr>
            <w:tcW w:w="810" w:type="dxa"/>
            <w:shd w:val="clear" w:color="000000" w:fill="FFFFFF"/>
          </w:tcPr>
          <w:p w14:paraId="4A2C62DC" w14:textId="5B01CD9E" w:rsidR="00CD364F" w:rsidRPr="00494E5F" w:rsidRDefault="008904B9" w:rsidP="00A1731F">
            <w:pPr>
              <w:rPr>
                <w:noProof/>
              </w:rPr>
            </w:pPr>
            <w:r w:rsidRPr="000408B5">
              <w:rPr>
                <w:noProof/>
              </w:rPr>
              <w:drawing>
                <wp:inline distT="0" distB="0" distL="0" distR="0" wp14:anchorId="6F3A1E6E" wp14:editId="23AE61B7">
                  <wp:extent cx="457200" cy="480290"/>
                  <wp:effectExtent l="0" t="0" r="0" b="0"/>
                  <wp:docPr id="1050422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3"/>
                          <a:stretch>
                            <a:fillRect/>
                          </a:stretch>
                        </pic:blipFill>
                        <pic:spPr>
                          <a:xfrm>
                            <a:off x="0" y="0"/>
                            <a:ext cx="457200" cy="480290"/>
                          </a:xfrm>
                          <a:prstGeom prst="rect">
                            <a:avLst/>
                          </a:prstGeom>
                        </pic:spPr>
                      </pic:pic>
                    </a:graphicData>
                  </a:graphic>
                </wp:inline>
              </w:drawing>
            </w:r>
          </w:p>
        </w:tc>
        <w:tc>
          <w:tcPr>
            <w:tcW w:w="8838" w:type="dxa"/>
            <w:shd w:val="clear" w:color="000000" w:fill="FFFFFF"/>
          </w:tcPr>
          <w:p w14:paraId="23D977C0" w14:textId="1D0CDDAC" w:rsidR="00CD364F" w:rsidRPr="009E61E8" w:rsidRDefault="00DA15E5" w:rsidP="00A1731F">
            <w:pPr>
              <w:spacing w:after="0"/>
            </w:pPr>
            <w:r>
              <w:t xml:space="preserve">The PW </w:t>
            </w:r>
            <w:r w:rsidR="002D7202">
              <w:t xml:space="preserve">examines </w:t>
            </w:r>
            <w:r>
              <w:t xml:space="preserve">the Inventory record to see if its two columns, </w:t>
            </w:r>
            <w:r w:rsidRPr="00DA15E5">
              <w:rPr>
                <w:b/>
                <w:bCs/>
              </w:rPr>
              <w:t>Is Default?</w:t>
            </w:r>
            <w:r>
              <w:t xml:space="preserve"> and </w:t>
            </w:r>
            <w:r w:rsidRPr="00DA15E5">
              <w:rPr>
                <w:b/>
                <w:bCs/>
              </w:rPr>
              <w:t>Is Available?</w:t>
            </w:r>
            <w:r>
              <w:t xml:space="preserve"> are set to “Y.” An inventory record with a value of </w:t>
            </w:r>
            <w:r w:rsidRPr="000875F7">
              <w:rPr>
                <w:b/>
                <w:bCs/>
              </w:rPr>
              <w:t>0</w:t>
            </w:r>
            <w:r>
              <w:t xml:space="preserve"> for its </w:t>
            </w:r>
            <w:r w:rsidRPr="000875F7">
              <w:rPr>
                <w:b/>
                <w:bCs/>
              </w:rPr>
              <w:t>Quantity on Hand</w:t>
            </w:r>
            <w:r>
              <w:t xml:space="preserve"> would be considered Available and the Cart link would display. This may or may not be the curator’s intent.</w:t>
            </w:r>
            <w:r w:rsidR="00CD364F">
              <w:t xml:space="preserve"> </w:t>
            </w:r>
          </w:p>
        </w:tc>
      </w:tr>
    </w:tbl>
    <w:p w14:paraId="719BFBE4" w14:textId="6D2CA1CE" w:rsidR="00CD364F" w:rsidRDefault="00CD364F" w:rsidP="009E5ACA"/>
    <w:p w14:paraId="64484170" w14:textId="5A2BC649" w:rsidR="001F273B" w:rsidRDefault="005A6230" w:rsidP="00104B07">
      <w:pPr>
        <w:pStyle w:val="Heading5"/>
      </w:pPr>
      <w:bookmarkStart w:id="49" w:name="seasonal"/>
      <w:bookmarkStart w:id="50" w:name="_Toc226124486"/>
      <w:r>
        <w:t xml:space="preserve">Multiple </w:t>
      </w:r>
      <w:r w:rsidR="000F7ACA">
        <w:t xml:space="preserve">Inventories Available and </w:t>
      </w:r>
      <w:r w:rsidR="00E20467">
        <w:t>Seasonally Available</w:t>
      </w:r>
      <w:bookmarkStart w:id="51" w:name="multiple"/>
      <w:bookmarkEnd w:id="50"/>
      <w:bookmarkEnd w:id="51"/>
    </w:p>
    <w:tbl>
      <w:tblPr>
        <w:tblW w:w="9648" w:type="dxa"/>
        <w:tblLayout w:type="fixed"/>
        <w:tblLook w:val="04A0" w:firstRow="1" w:lastRow="0" w:firstColumn="1" w:lastColumn="0" w:noHBand="0" w:noVBand="1"/>
      </w:tblPr>
      <w:tblGrid>
        <w:gridCol w:w="815"/>
        <w:gridCol w:w="8833"/>
      </w:tblGrid>
      <w:tr w:rsidR="004942C7" w:rsidRPr="00597272" w14:paraId="3F4D3F40" w14:textId="77777777" w:rsidTr="001664CB">
        <w:tc>
          <w:tcPr>
            <w:tcW w:w="815" w:type="dxa"/>
          </w:tcPr>
          <w:bookmarkEnd w:id="49"/>
          <w:p w14:paraId="51AF19F2" w14:textId="665BA20F" w:rsidR="004942C7" w:rsidRPr="00597272" w:rsidRDefault="008904B9" w:rsidP="001664CB">
            <w:pPr>
              <w:pStyle w:val="NormalInTble"/>
              <w:jc w:val="right"/>
              <w:rPr>
                <w:b/>
              </w:rPr>
            </w:pPr>
            <w:r w:rsidRPr="009B78BF">
              <w:rPr>
                <w:noProof/>
                <w:sz w:val="20"/>
                <w:szCs w:val="20"/>
              </w:rPr>
              <w:drawing>
                <wp:inline distT="0" distB="0" distL="0" distR="0" wp14:anchorId="646503D8" wp14:editId="125172FA">
                  <wp:extent cx="380365" cy="457835"/>
                  <wp:effectExtent l="0" t="0" r="635" b="0"/>
                  <wp:docPr id="257739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3" w:type="dxa"/>
          </w:tcPr>
          <w:p w14:paraId="45834CE7" w14:textId="5261B70D" w:rsidR="004942C7" w:rsidRDefault="004942C7" w:rsidP="001664CB">
            <w:r>
              <w:t xml:space="preserve">In server release </w:t>
            </w:r>
            <w:r w:rsidRPr="00B236F7">
              <w:t>1.10.4</w:t>
            </w:r>
            <w:r>
              <w:t>, r</w:t>
            </w:r>
            <w:r w:rsidRPr="00B236F7">
              <w:t xml:space="preserve">eleased </w:t>
            </w:r>
            <w:proofErr w:type="gramStart"/>
            <w:r>
              <w:t xml:space="preserve">on </w:t>
            </w:r>
            <w:r w:rsidRPr="00B236F7">
              <w:t>2019,</w:t>
            </w:r>
            <w:proofErr w:type="gramEnd"/>
            <w:r w:rsidRPr="00B236F7">
              <w:t xml:space="preserve"> March 9</w:t>
            </w:r>
            <w:r>
              <w:t>, a major change was made to allow more than one inventory lot for the same accession to be viewed as available on the Public Website. Beginning with this release, t</w:t>
            </w:r>
            <w:r w:rsidRPr="00B236F7">
              <w:t xml:space="preserve">he inventory trigger allows </w:t>
            </w:r>
            <w:r>
              <w:t>one</w:t>
            </w:r>
            <w:r w:rsidRPr="00B236F7">
              <w:t xml:space="preserve"> inventory lot (record) to be </w:t>
            </w:r>
            <w:proofErr w:type="spellStart"/>
            <w:r w:rsidRPr="00B236F7">
              <w:t>is_distributable</w:t>
            </w:r>
            <w:proofErr w:type="spellEnd"/>
            <w:r>
              <w:t xml:space="preserve"> (</w:t>
            </w:r>
            <w:r w:rsidRPr="00E029A4">
              <w:rPr>
                <w:b/>
                <w:bCs/>
              </w:rPr>
              <w:t>Is Default?</w:t>
            </w:r>
            <w:r>
              <w:t xml:space="preserve"> = “Y”) for </w:t>
            </w:r>
            <w:r w:rsidRPr="00CF411A">
              <w:rPr>
                <w:i/>
                <w:iCs/>
              </w:rPr>
              <w:t>each inventory type</w:t>
            </w:r>
            <w:r>
              <w:t xml:space="preserve">. </w:t>
            </w:r>
            <w:r>
              <w:br/>
            </w:r>
            <w:r>
              <w:br/>
              <w:t xml:space="preserve">Example:  An accession can have both Seeds and Cuttings displayed as available on the Public Website. </w:t>
            </w:r>
            <w:r>
              <w:br/>
            </w:r>
            <w:r>
              <w:rPr>
                <w:noProof/>
              </w:rPr>
              <w:drawing>
                <wp:inline distT="0" distB="0" distL="0" distR="0" wp14:anchorId="44AEE407" wp14:editId="046EC301">
                  <wp:extent cx="5471795" cy="1250315"/>
                  <wp:effectExtent l="19050" t="19050" r="14605" b="26035"/>
                  <wp:docPr id="85" name="Picture 8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Graphical user interface, text, application, chat or text message&#10;&#10;Description automatically generated"/>
                          <pic:cNvPicPr/>
                        </pic:nvPicPr>
                        <pic:blipFill>
                          <a:blip r:embed="rId32"/>
                          <a:stretch>
                            <a:fillRect/>
                          </a:stretch>
                        </pic:blipFill>
                        <pic:spPr>
                          <a:xfrm>
                            <a:off x="0" y="0"/>
                            <a:ext cx="5471795" cy="1250315"/>
                          </a:xfrm>
                          <a:prstGeom prst="rect">
                            <a:avLst/>
                          </a:prstGeom>
                          <a:ln>
                            <a:solidFill>
                              <a:schemeClr val="accent1"/>
                            </a:solidFill>
                          </a:ln>
                        </pic:spPr>
                      </pic:pic>
                    </a:graphicData>
                  </a:graphic>
                </wp:inline>
              </w:drawing>
            </w:r>
          </w:p>
          <w:p w14:paraId="592A1AA6" w14:textId="77777777" w:rsidR="004942C7" w:rsidRPr="009E61E8" w:rsidRDefault="004942C7" w:rsidP="001664CB">
            <w:r>
              <w:rPr>
                <w:noProof/>
              </w:rPr>
              <w:lastRenderedPageBreak/>
              <w:drawing>
                <wp:inline distT="0" distB="0" distL="0" distR="0" wp14:anchorId="283BA467" wp14:editId="131ECF40">
                  <wp:extent cx="5471795" cy="1392555"/>
                  <wp:effectExtent l="0" t="0" r="0" b="0"/>
                  <wp:docPr id="86" name="Picture 8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able&#10;&#10;Description automatically generated"/>
                          <pic:cNvPicPr/>
                        </pic:nvPicPr>
                        <pic:blipFill>
                          <a:blip r:embed="rId33"/>
                          <a:stretch>
                            <a:fillRect/>
                          </a:stretch>
                        </pic:blipFill>
                        <pic:spPr>
                          <a:xfrm>
                            <a:off x="0" y="0"/>
                            <a:ext cx="5471795" cy="1392555"/>
                          </a:xfrm>
                          <a:prstGeom prst="rect">
                            <a:avLst/>
                          </a:prstGeom>
                        </pic:spPr>
                      </pic:pic>
                    </a:graphicData>
                  </a:graphic>
                </wp:inline>
              </w:drawing>
            </w:r>
          </w:p>
        </w:tc>
      </w:tr>
    </w:tbl>
    <w:p w14:paraId="010BAE9C" w14:textId="5B0A2ACB" w:rsidR="005A6230" w:rsidRDefault="005A6230" w:rsidP="005A6230">
      <w:r>
        <w:lastRenderedPageBreak/>
        <w:t xml:space="preserve">In GRIN-Global server version 2.1.0 (released June 19, 2021), a significant change was made </w:t>
      </w:r>
      <w:r w:rsidR="00A51B32">
        <w:t>to the Public Website</w:t>
      </w:r>
      <w:r w:rsidR="006D0521">
        <w:t xml:space="preserve"> </w:t>
      </w:r>
      <w:r w:rsidR="006D0521">
        <w:softHyphen/>
        <w:t>–</w:t>
      </w:r>
      <w:r w:rsidR="00A51B32">
        <w:softHyphen/>
        <w:t xml:space="preserve"> </w:t>
      </w:r>
      <w:r w:rsidR="006D0521">
        <w:t xml:space="preserve">now </w:t>
      </w:r>
      <w:r w:rsidR="00A51B32">
        <w:t xml:space="preserve">users </w:t>
      </w:r>
      <w:r w:rsidR="006D0521">
        <w:t xml:space="preserve">were able to </w:t>
      </w:r>
      <w:r>
        <w:t xml:space="preserve">request germplasm either by accession or by inventory. This change was primarily made to accommodate requests for clonal material. </w:t>
      </w:r>
    </w:p>
    <w:p w14:paraId="51F4A50F" w14:textId="56DAF341" w:rsidR="00E20467" w:rsidRPr="00E20467" w:rsidRDefault="000F7ACA" w:rsidP="00E20467">
      <w:r>
        <w:t xml:space="preserve">In GRIN-Global server version 2.3.0 (released May 21, 2022), GRIN-Global was enhanced </w:t>
      </w:r>
      <w:r w:rsidR="005A6230">
        <w:t xml:space="preserve">to have accessions </w:t>
      </w:r>
      <w:r w:rsidR="005A6230" w:rsidRPr="00104B07">
        <w:rPr>
          <w:i/>
          <w:iCs/>
          <w:color w:val="FF0000"/>
        </w:rPr>
        <w:t>seasonally available</w:t>
      </w:r>
      <w:r w:rsidR="005A6230">
        <w:t>.</w:t>
      </w:r>
      <w:r>
        <w:t xml:space="preserve"> By including a new table, </w:t>
      </w:r>
      <w:r w:rsidRPr="000F7ACA">
        <w:rPr>
          <w:b/>
          <w:bCs/>
        </w:rPr>
        <w:t xml:space="preserve">Inventory </w:t>
      </w:r>
      <w:proofErr w:type="spellStart"/>
      <w:r w:rsidRPr="000F7ACA">
        <w:rPr>
          <w:b/>
          <w:bCs/>
        </w:rPr>
        <w:t>Maint</w:t>
      </w:r>
      <w:proofErr w:type="spellEnd"/>
      <w:r w:rsidRPr="000F7ACA">
        <w:rPr>
          <w:b/>
          <w:bCs/>
        </w:rPr>
        <w:t xml:space="preserve"> Policy Season</w:t>
      </w:r>
      <w:r>
        <w:t>, GG makes it possible to identify start and ending date</w:t>
      </w:r>
      <w:r w:rsidR="00104B07">
        <w:t>s</w:t>
      </w:r>
      <w:r>
        <w:t xml:space="preserve"> when </w:t>
      </w:r>
      <w:r w:rsidR="006D0521">
        <w:t xml:space="preserve">a specific </w:t>
      </w:r>
      <w:r>
        <w:t xml:space="preserve">inventory </w:t>
      </w:r>
      <w:r w:rsidR="006D0521">
        <w:t xml:space="preserve">form </w:t>
      </w:r>
      <w:r>
        <w:t xml:space="preserve">is available. If the user is </w:t>
      </w:r>
      <w:r w:rsidR="00A51B32">
        <w:t xml:space="preserve">using the PW during that period, </w:t>
      </w:r>
      <w:r>
        <w:t xml:space="preserve">germplasm inventory is </w:t>
      </w:r>
      <w:r w:rsidR="00A51B32">
        <w:t xml:space="preserve">listed as available. Outside of the period, the inventory is listed as unavailable. For more details, refer to the online document, </w:t>
      </w:r>
      <w:hyperlink r:id="rId34" w:history="1">
        <w:r w:rsidR="00A51B32" w:rsidRPr="00A51B32">
          <w:rPr>
            <w:rStyle w:val="Hyperlink"/>
          </w:rPr>
          <w:t>http://grin-global.org/docs/gg_inventory_seasonal_availability.docx</w:t>
        </w:r>
      </w:hyperlink>
    </w:p>
    <w:p w14:paraId="00C98933" w14:textId="28B2EB1E" w:rsidR="000875F7" w:rsidRDefault="000875F7" w:rsidP="000875F7">
      <w:pPr>
        <w:pStyle w:val="Heading6"/>
      </w:pPr>
      <w:r w:rsidRPr="00D11B80">
        <w:t>Is Auto Deducted?</w:t>
      </w:r>
    </w:p>
    <w:p w14:paraId="4EA10D58" w14:textId="09E452DA" w:rsidR="00CD7F39" w:rsidRDefault="000875F7" w:rsidP="004942C7">
      <w:r>
        <w:t xml:space="preserve">When </w:t>
      </w:r>
      <w:r w:rsidRPr="00D11B80">
        <w:rPr>
          <w:b/>
        </w:rPr>
        <w:t>Is</w:t>
      </w:r>
      <w:r w:rsidRPr="00D11B80">
        <w:t xml:space="preserve"> </w:t>
      </w:r>
      <w:r w:rsidRPr="00D11B80">
        <w:rPr>
          <w:b/>
        </w:rPr>
        <w:t>Auto Deducted?</w:t>
      </w:r>
      <w:r>
        <w:rPr>
          <w:b/>
        </w:rPr>
        <w:t xml:space="preserve"> = </w:t>
      </w:r>
      <w:r>
        <w:t>“Y”</w:t>
      </w:r>
      <w:r w:rsidR="004942C7">
        <w:t xml:space="preserve"> and</w:t>
      </w:r>
      <w:r>
        <w:t xml:space="preserve"> </w:t>
      </w:r>
      <w:r w:rsidR="004942C7">
        <w:t xml:space="preserve">the </w:t>
      </w:r>
      <w:r w:rsidR="004942C7" w:rsidRPr="004942C7">
        <w:rPr>
          <w:b/>
          <w:bCs/>
        </w:rPr>
        <w:t>Availability Status</w:t>
      </w:r>
      <w:r w:rsidR="004942C7">
        <w:t xml:space="preserve"> value equals “</w:t>
      </w:r>
      <w:r w:rsidR="004942C7" w:rsidRPr="004942C7">
        <w:rPr>
          <w:i/>
          <w:iCs/>
        </w:rPr>
        <w:t>Available</w:t>
      </w:r>
      <w:r w:rsidR="004942C7" w:rsidRPr="004942C7">
        <w:t>,</w:t>
      </w:r>
      <w:r w:rsidR="004942C7">
        <w:t xml:space="preserve">” </w:t>
      </w:r>
      <w:r>
        <w:t xml:space="preserve">a </w:t>
      </w:r>
      <w:r w:rsidRPr="00D11B80">
        <w:t xml:space="preserve">trigger </w:t>
      </w:r>
      <w:r>
        <w:t>will set the</w:t>
      </w:r>
      <w:r w:rsidRPr="00D11B80">
        <w:t xml:space="preserve"> </w:t>
      </w:r>
      <w:r w:rsidRPr="00D11B80">
        <w:rPr>
          <w:b/>
        </w:rPr>
        <w:t>Availability Status</w:t>
      </w:r>
      <w:r w:rsidRPr="00D11B80">
        <w:t xml:space="preserve"> (</w:t>
      </w:r>
      <w:proofErr w:type="spellStart"/>
      <w:r w:rsidRPr="00D11B80">
        <w:t>availability_status_code</w:t>
      </w:r>
      <w:proofErr w:type="spellEnd"/>
      <w:r w:rsidRPr="00D11B80">
        <w:t>) value</w:t>
      </w:r>
      <w:r>
        <w:t xml:space="preserve"> to </w:t>
      </w:r>
      <w:r w:rsidR="005E6544">
        <w:t>“</w:t>
      </w:r>
      <w:r w:rsidRPr="005E6544">
        <w:rPr>
          <w:bCs/>
          <w:i/>
          <w:iCs/>
        </w:rPr>
        <w:t>Low Inventory</w:t>
      </w:r>
      <w:r w:rsidR="005E6544">
        <w:rPr>
          <w:bCs/>
          <w:i/>
          <w:iCs/>
        </w:rPr>
        <w:t>”</w:t>
      </w:r>
      <w:r w:rsidRPr="00D11B80">
        <w:t xml:space="preserve"> </w:t>
      </w:r>
      <w:r>
        <w:t>when the qty on hand goes below the critical distribution qty</w:t>
      </w:r>
      <w:r w:rsidR="004942C7">
        <w:t xml:space="preserve">.  </w:t>
      </w:r>
      <w:r w:rsidR="00806B44">
        <w:t>T</w:t>
      </w:r>
      <w:r w:rsidR="00CD7F39" w:rsidRPr="00D11B80">
        <w:t xml:space="preserve">he </w:t>
      </w:r>
      <w:r w:rsidR="004B32EA">
        <w:t xml:space="preserve">GG </w:t>
      </w:r>
      <w:proofErr w:type="spellStart"/>
      <w:r w:rsidR="00122394" w:rsidRPr="004B32EA">
        <w:rPr>
          <w:b/>
          <w:bCs/>
          <w:i/>
          <w:iCs/>
        </w:rPr>
        <w:t>AutoDeduct</w:t>
      </w:r>
      <w:proofErr w:type="spellEnd"/>
      <w:r w:rsidR="00122394">
        <w:t xml:space="preserve"> </w:t>
      </w:r>
      <w:r w:rsidR="00CD7F39" w:rsidRPr="00D11B80">
        <w:t>trigger ignores any other status codes</w:t>
      </w:r>
      <w:r w:rsidR="004B32EA">
        <w:t>.</w:t>
      </w:r>
      <w:r w:rsidR="00CD7F39" w:rsidRPr="00D11B80">
        <w:t>.</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2F7A82" w:rsidRPr="00CE1D7E" w14:paraId="7C541662" w14:textId="77777777" w:rsidTr="00B051FF">
        <w:tc>
          <w:tcPr>
            <w:tcW w:w="810" w:type="dxa"/>
            <w:shd w:val="clear" w:color="000000" w:fill="FFFFFF" w:themeFill="background1"/>
          </w:tcPr>
          <w:p w14:paraId="7030125F" w14:textId="4F1C92BD" w:rsidR="002F7A82" w:rsidRPr="00CE1D7E" w:rsidRDefault="008904B9" w:rsidP="00B051FF">
            <w:r w:rsidRPr="009B78BF">
              <w:rPr>
                <w:noProof/>
                <w:sz w:val="20"/>
                <w:szCs w:val="20"/>
              </w:rPr>
              <w:drawing>
                <wp:inline distT="0" distB="0" distL="0" distR="0" wp14:anchorId="16363C46" wp14:editId="39B2F437">
                  <wp:extent cx="380365" cy="457835"/>
                  <wp:effectExtent l="0" t="0" r="635" b="0"/>
                  <wp:docPr id="1808444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hemeFill="background1"/>
          </w:tcPr>
          <w:p w14:paraId="7F3DAE49" w14:textId="3F09C009" w:rsidR="002F7A82" w:rsidRPr="00D42A9F" w:rsidRDefault="00542959" w:rsidP="00542959">
            <w:r>
              <w:t>When it can, the</w:t>
            </w:r>
            <w:r w:rsidR="002F7A82">
              <w:t xml:space="preserve"> Order Wizard </w:t>
            </w:r>
            <w:r w:rsidR="005E6544">
              <w:t xml:space="preserve">in the </w:t>
            </w:r>
            <w:r w:rsidR="005E6544" w:rsidRPr="007C0D9D">
              <w:t xml:space="preserve">Curator Tool </w:t>
            </w:r>
            <w:r w:rsidR="002F7A82">
              <w:t xml:space="preserve">automatically </w:t>
            </w:r>
            <w:r w:rsidR="00ED3B43">
              <w:t xml:space="preserve">selects an </w:t>
            </w:r>
            <w:r w:rsidR="002F7A82">
              <w:t xml:space="preserve">inventory </w:t>
            </w:r>
            <w:r w:rsidR="00ED3B43">
              <w:t xml:space="preserve">lot </w:t>
            </w:r>
            <w:r w:rsidR="002F7A82">
              <w:t>to fill the order. As mentioned, the inventory must have both fields (</w:t>
            </w:r>
            <w:r w:rsidR="00915C0A">
              <w:rPr>
                <w:b/>
              </w:rPr>
              <w:t>Is Default Inventory?</w:t>
            </w:r>
            <w:r w:rsidR="002F7A82">
              <w:t xml:space="preserve"> and </w:t>
            </w:r>
            <w:r w:rsidR="002F7A82" w:rsidRPr="003C727D">
              <w:rPr>
                <w:b/>
              </w:rPr>
              <w:t xml:space="preserve">Is </w:t>
            </w:r>
            <w:r w:rsidR="00915C0A">
              <w:rPr>
                <w:b/>
              </w:rPr>
              <w:t>Available</w:t>
            </w:r>
            <w:r w:rsidR="002F7A82" w:rsidRPr="003C727D">
              <w:rPr>
                <w:b/>
              </w:rPr>
              <w:t>?</w:t>
            </w:r>
            <w:r w:rsidR="002F7A82">
              <w:t>) set to “Y.” What happens when multiple inventory</w:t>
            </w:r>
            <w:r w:rsidR="009E519E">
              <w:t xml:space="preserve"> lots</w:t>
            </w:r>
            <w:r w:rsidR="002F7A82">
              <w:t xml:space="preserve"> </w:t>
            </w:r>
            <w:r w:rsidR="004B32EA">
              <w:t xml:space="preserve">potentially </w:t>
            </w:r>
            <w:r w:rsidR="002F7A82">
              <w:t>could fill the order? The database software uses its internal rules to highlight one of the possible inventory choices.</w:t>
            </w:r>
            <w:r w:rsidR="00ED3B43">
              <w:br/>
            </w:r>
            <w:r w:rsidR="00ED3B43">
              <w:br/>
            </w:r>
            <w:r w:rsidR="00CF411A">
              <w:t>The genebank staff</w:t>
            </w:r>
            <w:r w:rsidR="005E6544">
              <w:t xml:space="preserve"> </w:t>
            </w:r>
            <w:r w:rsidR="00CF411A">
              <w:t xml:space="preserve">person using the Order Wizard </w:t>
            </w:r>
            <w:r w:rsidR="002F7A82">
              <w:t>can override th</w:t>
            </w:r>
            <w:r w:rsidR="00CF411A">
              <w:t xml:space="preserve">e default </w:t>
            </w:r>
            <w:r w:rsidR="002F7A82">
              <w:t xml:space="preserve">choice and </w:t>
            </w:r>
            <w:r>
              <w:t xml:space="preserve">manually </w:t>
            </w:r>
            <w:r w:rsidR="002F7A82">
              <w:t xml:space="preserve">select another </w:t>
            </w:r>
            <w:r>
              <w:t xml:space="preserve">inventory lot </w:t>
            </w:r>
            <w:r w:rsidR="002F7A82">
              <w:t xml:space="preserve">from the list. In the Order Wizard’s Inventory Picker window, the user can select a different row in the grid, or input information in </w:t>
            </w:r>
            <w:r w:rsidR="005E6544">
              <w:t xml:space="preserve">any of </w:t>
            </w:r>
            <w:r w:rsidR="002F7A82">
              <w:t>the three boxes: (</w:t>
            </w:r>
            <w:r w:rsidR="002F7A82" w:rsidRPr="002F7A82">
              <w:rPr>
                <w:b/>
              </w:rPr>
              <w:t>Accession Number</w:t>
            </w:r>
            <w:r w:rsidR="002F7A82">
              <w:t xml:space="preserve">, </w:t>
            </w:r>
            <w:r w:rsidR="002F7A82" w:rsidRPr="002F7A82">
              <w:rPr>
                <w:b/>
              </w:rPr>
              <w:t>Accession Name</w:t>
            </w:r>
            <w:r w:rsidR="002F7A82">
              <w:t xml:space="preserve">, or </w:t>
            </w:r>
            <w:r w:rsidR="002F7A82" w:rsidRPr="002F7A82">
              <w:rPr>
                <w:b/>
              </w:rPr>
              <w:t>Taxonomy</w:t>
            </w:r>
            <w:r w:rsidR="002F7A82">
              <w:t>).</w:t>
            </w:r>
            <w:r w:rsidR="002F7A82">
              <w:br/>
            </w:r>
            <w:r w:rsidR="00124595">
              <w:rPr>
                <w:noProof/>
                <w:lang w:eastAsia="en-US"/>
              </w:rPr>
              <w:drawing>
                <wp:inline distT="0" distB="0" distL="0" distR="0" wp14:anchorId="5D34F805" wp14:editId="541BD1B9">
                  <wp:extent cx="5473700" cy="1612900"/>
                  <wp:effectExtent l="19050" t="0" r="0" b="0"/>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srcRect/>
                          <a:stretch>
                            <a:fillRect/>
                          </a:stretch>
                        </pic:blipFill>
                        <pic:spPr bwMode="auto">
                          <a:xfrm>
                            <a:off x="0" y="0"/>
                            <a:ext cx="5473700" cy="1612900"/>
                          </a:xfrm>
                          <a:prstGeom prst="rect">
                            <a:avLst/>
                          </a:prstGeom>
                          <a:noFill/>
                          <a:ln w="9525">
                            <a:noFill/>
                            <a:miter lim="800000"/>
                            <a:headEnd/>
                            <a:tailEnd/>
                          </a:ln>
                        </pic:spPr>
                      </pic:pic>
                    </a:graphicData>
                  </a:graphic>
                </wp:inline>
              </w:drawing>
            </w:r>
          </w:p>
        </w:tc>
      </w:tr>
      <w:tr w:rsidR="00CF411A" w:rsidRPr="00CE1D7E" w14:paraId="37DA82C6" w14:textId="77777777" w:rsidTr="00B051FF">
        <w:tc>
          <w:tcPr>
            <w:tcW w:w="810" w:type="dxa"/>
            <w:shd w:val="clear" w:color="000000" w:fill="FFFFFF" w:themeFill="background1"/>
          </w:tcPr>
          <w:p w14:paraId="40EBB526" w14:textId="77777777" w:rsidR="00CF411A" w:rsidRDefault="00CF411A" w:rsidP="00B051FF">
            <w:pPr>
              <w:rPr>
                <w:rFonts w:asciiTheme="minorHAnsi" w:eastAsiaTheme="minorEastAsia" w:hAnsiTheme="minorHAnsi"/>
                <w:noProof/>
                <w:lang w:eastAsia="en-US"/>
              </w:rPr>
            </w:pPr>
          </w:p>
        </w:tc>
        <w:tc>
          <w:tcPr>
            <w:tcW w:w="8838" w:type="dxa"/>
            <w:shd w:val="clear" w:color="000000" w:fill="FFFFFF" w:themeFill="background1"/>
          </w:tcPr>
          <w:p w14:paraId="2D913CE9" w14:textId="77777777" w:rsidR="00CF411A" w:rsidRDefault="00CF411A" w:rsidP="00542959"/>
        </w:tc>
      </w:tr>
    </w:tbl>
    <w:p w14:paraId="7A78E2FA" w14:textId="722E46B3" w:rsidR="00DA13C5" w:rsidRDefault="00DA13C5" w:rsidP="002B5EA5">
      <w:pPr>
        <w:pStyle w:val="Heading4"/>
      </w:pPr>
      <w:bookmarkStart w:id="52" w:name="inv_dv_details"/>
      <w:bookmarkStart w:id="53" w:name="_Toc364261628"/>
      <w:bookmarkStart w:id="54" w:name="imp"/>
      <w:bookmarkStart w:id="55" w:name="_Toc226124487"/>
      <w:bookmarkEnd w:id="52"/>
      <w:r>
        <w:lastRenderedPageBreak/>
        <w:t>Inventory Maintenance Policy</w:t>
      </w:r>
      <w:bookmarkEnd w:id="53"/>
      <w:bookmarkEnd w:id="55"/>
    </w:p>
    <w:p w14:paraId="0AA89333" w14:textId="77777777" w:rsidR="00335726" w:rsidRDefault="00AB3C71" w:rsidP="00645FE5">
      <w:pPr>
        <w:spacing w:after="120"/>
      </w:pPr>
      <w:bookmarkStart w:id="56" w:name="OLE_LINK2"/>
      <w:bookmarkStart w:id="57" w:name="OLE_LINK3"/>
      <w:bookmarkEnd w:id="54"/>
      <w:r>
        <w:t xml:space="preserve">An inventory record has many fields. </w:t>
      </w:r>
      <w:r w:rsidR="009952D6">
        <w:t xml:space="preserve">When creating a new inventory record, the </w:t>
      </w:r>
      <w:r w:rsidR="009952D6">
        <w:rPr>
          <w:b/>
        </w:rPr>
        <w:t>I</w:t>
      </w:r>
      <w:r w:rsidR="009952D6" w:rsidRPr="00AC4CD2">
        <w:rPr>
          <w:b/>
        </w:rPr>
        <w:t>nventory Maintenance Policy</w:t>
      </w:r>
      <w:r w:rsidR="009952D6">
        <w:t xml:space="preserve"> field is a required field.  </w:t>
      </w:r>
    </w:p>
    <w:p w14:paraId="0023C11B" w14:textId="77777777" w:rsidR="00335726" w:rsidRDefault="00335726" w:rsidP="00335726">
      <w:r>
        <w:t>When creating a new inventory record, the user selects a policy from a lookup window:</w:t>
      </w:r>
      <w:r>
        <w:br/>
      </w:r>
      <w:r>
        <w:rPr>
          <w:noProof/>
        </w:rPr>
        <w:drawing>
          <wp:inline distT="0" distB="0" distL="0" distR="0" wp14:anchorId="2EE42CBA" wp14:editId="0EC55952">
            <wp:extent cx="3314459" cy="2386410"/>
            <wp:effectExtent l="19050" t="19050" r="19685" b="13970"/>
            <wp:docPr id="81" name="Picture 81" descr="C:\Users\MartyR\AppData\Local\Temp\SNAGHTML66e9f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tyR\AppData\Local\Temp\SNAGHTML66e9f7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22115" cy="2391922"/>
                    </a:xfrm>
                    <a:prstGeom prst="rect">
                      <a:avLst/>
                    </a:prstGeom>
                    <a:noFill/>
                    <a:ln>
                      <a:solidFill>
                        <a:schemeClr val="accent1"/>
                      </a:solidFill>
                    </a:ln>
                  </pic:spPr>
                </pic:pic>
              </a:graphicData>
            </a:graphic>
          </wp:inline>
        </w:drawing>
      </w:r>
    </w:p>
    <w:p w14:paraId="76B3D769" w14:textId="77777777" w:rsidR="00C709BC" w:rsidRDefault="00335726" w:rsidP="00645FE5">
      <w:pPr>
        <w:spacing w:after="120"/>
      </w:pPr>
      <w:r>
        <w:t xml:space="preserve">The policy selected will then serve as </w:t>
      </w:r>
      <w:r w:rsidR="00C709BC">
        <w:t>a</w:t>
      </w:r>
      <w:r>
        <w:t xml:space="preserve"> </w:t>
      </w:r>
      <w:r w:rsidR="004D6C1D" w:rsidRPr="00A018EB">
        <w:rPr>
          <w:i/>
        </w:rPr>
        <w:t>partial</w:t>
      </w:r>
      <w:r w:rsidR="004D6C1D">
        <w:t xml:space="preserve"> template for </w:t>
      </w:r>
      <w:r>
        <w:t xml:space="preserve">the </w:t>
      </w:r>
      <w:r w:rsidR="004D6C1D" w:rsidRPr="00C709BC">
        <w:rPr>
          <w:i/>
        </w:rPr>
        <w:t>new</w:t>
      </w:r>
      <w:r w:rsidR="004D6C1D">
        <w:t xml:space="preserve"> inventory record</w:t>
      </w:r>
      <w:r w:rsidR="00C709BC">
        <w:t>. When a</w:t>
      </w:r>
      <w:r w:rsidR="00A018EB">
        <w:t>n</w:t>
      </w:r>
      <w:r w:rsidR="00C709BC">
        <w:t xml:space="preserve"> </w:t>
      </w:r>
      <w:r w:rsidR="00AA3506">
        <w:t>inventory record</w:t>
      </w:r>
      <w:r w:rsidR="00C709BC">
        <w:t xml:space="preserve"> is being created, many of it</w:t>
      </w:r>
      <w:r w:rsidR="00AA3506">
        <w:t>s fields</w:t>
      </w:r>
      <w:r w:rsidR="00C709BC">
        <w:t xml:space="preserve"> can be left empty</w:t>
      </w:r>
      <w:r w:rsidR="00A018EB">
        <w:t xml:space="preserve"> and </w:t>
      </w:r>
      <w:r w:rsidR="00C709BC">
        <w:t xml:space="preserve">when </w:t>
      </w:r>
      <w:r w:rsidR="00A018EB">
        <w:t xml:space="preserve">the record is </w:t>
      </w:r>
      <w:r w:rsidR="00C709BC">
        <w:t xml:space="preserve">saved, matching fields </w:t>
      </w:r>
      <w:r w:rsidR="00A018EB">
        <w:t xml:space="preserve">from the selected policy </w:t>
      </w:r>
      <w:r w:rsidR="00C709BC">
        <w:t xml:space="preserve">fill in the new inventory’s corresponding fields. </w:t>
      </w:r>
    </w:p>
    <w:p w14:paraId="6C5BD699" w14:textId="77777777" w:rsidR="00CF411A" w:rsidRDefault="00CF411A" w:rsidP="00645FE5">
      <w:pPr>
        <w:spacing w:after="120"/>
      </w:pPr>
    </w:p>
    <w:tbl>
      <w:tblPr>
        <w:tblW w:w="9648" w:type="dxa"/>
        <w:shd w:val="clear" w:color="000000" w:fill="FFFFFF"/>
        <w:tblLayout w:type="fixed"/>
        <w:tblLook w:val="04A0" w:firstRow="1" w:lastRow="0" w:firstColumn="1" w:lastColumn="0" w:noHBand="0" w:noVBand="1"/>
      </w:tblPr>
      <w:tblGrid>
        <w:gridCol w:w="810"/>
        <w:gridCol w:w="8838"/>
      </w:tblGrid>
      <w:tr w:rsidR="00CF411A" w:rsidRPr="00597272" w14:paraId="231A64B2" w14:textId="77777777" w:rsidTr="000C5B5D">
        <w:tc>
          <w:tcPr>
            <w:tcW w:w="810" w:type="dxa"/>
            <w:shd w:val="clear" w:color="000000" w:fill="FFFFFF"/>
          </w:tcPr>
          <w:p w14:paraId="1A4492C3" w14:textId="06C685D8" w:rsidR="00CF411A" w:rsidRPr="00494E5F" w:rsidRDefault="008904B9" w:rsidP="000C5B5D">
            <w:pPr>
              <w:rPr>
                <w:noProof/>
              </w:rPr>
            </w:pPr>
            <w:r w:rsidRPr="000408B5">
              <w:rPr>
                <w:noProof/>
              </w:rPr>
              <w:drawing>
                <wp:inline distT="0" distB="0" distL="0" distR="0" wp14:anchorId="09096280" wp14:editId="4814705D">
                  <wp:extent cx="457200" cy="480290"/>
                  <wp:effectExtent l="0" t="0" r="0" b="0"/>
                  <wp:docPr id="2007477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3"/>
                          <a:stretch>
                            <a:fillRect/>
                          </a:stretch>
                        </pic:blipFill>
                        <pic:spPr>
                          <a:xfrm>
                            <a:off x="0" y="0"/>
                            <a:ext cx="457200" cy="480290"/>
                          </a:xfrm>
                          <a:prstGeom prst="rect">
                            <a:avLst/>
                          </a:prstGeom>
                        </pic:spPr>
                      </pic:pic>
                    </a:graphicData>
                  </a:graphic>
                </wp:inline>
              </w:drawing>
            </w:r>
          </w:p>
        </w:tc>
        <w:tc>
          <w:tcPr>
            <w:tcW w:w="8838" w:type="dxa"/>
            <w:shd w:val="clear" w:color="000000" w:fill="FFFFFF"/>
          </w:tcPr>
          <w:p w14:paraId="53BEFAF6" w14:textId="3D615113" w:rsidR="00CF411A" w:rsidRDefault="00CF411A" w:rsidP="00CF411A">
            <w:pPr>
              <w:spacing w:after="120"/>
            </w:pPr>
            <w:r>
              <w:t xml:space="preserve">Think of the Inventory Maintenance Policy as a template – it is used to fill in some of the fields in a </w:t>
            </w:r>
            <w:r w:rsidRPr="00CF411A">
              <w:rPr>
                <w:i/>
                <w:iCs/>
              </w:rPr>
              <w:t>new</w:t>
            </w:r>
            <w:r>
              <w:t xml:space="preserve"> </w:t>
            </w:r>
            <w:r w:rsidRPr="00CF411A">
              <w:rPr>
                <w:i/>
                <w:iCs/>
              </w:rPr>
              <w:t>inventory record</w:t>
            </w:r>
            <w:r>
              <w:t xml:space="preserve">.  If you later change the policy, </w:t>
            </w:r>
            <w:proofErr w:type="gramStart"/>
            <w:r>
              <w:t>the CT</w:t>
            </w:r>
            <w:proofErr w:type="gramEnd"/>
            <w:r>
              <w:t xml:space="preserve"> does not adjust any </w:t>
            </w:r>
            <w:r w:rsidRPr="00CF411A">
              <w:rPr>
                <w:i/>
                <w:iCs/>
              </w:rPr>
              <w:t>existing inventory records</w:t>
            </w:r>
            <w:r>
              <w:t>.</w:t>
            </w:r>
            <w:r w:rsidR="006260AB">
              <w:t xml:space="preserve"> However, the owner of the IMP is also the owner of the inventory record. </w:t>
            </w:r>
          </w:p>
          <w:p w14:paraId="60AE8B14" w14:textId="77777777" w:rsidR="00CF411A" w:rsidRPr="009E61E8" w:rsidRDefault="00CF411A" w:rsidP="000C5B5D">
            <w:pPr>
              <w:spacing w:after="0"/>
            </w:pPr>
            <w:r>
              <w:t xml:space="preserve"> </w:t>
            </w:r>
          </w:p>
        </w:tc>
      </w:tr>
    </w:tbl>
    <w:p w14:paraId="4695BFC1" w14:textId="77777777" w:rsidR="00FA1DD4" w:rsidRDefault="00AA3506" w:rsidP="00AA3506">
      <w:pPr>
        <w:spacing w:after="0"/>
      </w:pPr>
      <w:r>
        <w:t xml:space="preserve">An </w:t>
      </w:r>
      <w:r w:rsidRPr="00D6199D">
        <w:rPr>
          <w:b/>
        </w:rPr>
        <w:t>Inventory Maintenance Policy</w:t>
      </w:r>
      <w:r>
        <w:t xml:space="preserve"> record (shown here with the red letters) will fill in the respective fields in the new inventory record when the inventory record is saved. </w:t>
      </w:r>
    </w:p>
    <w:p w14:paraId="79EA26B4" w14:textId="77777777" w:rsidR="003A1358" w:rsidRDefault="00FA1DD4" w:rsidP="00AA3506">
      <w:pPr>
        <w:spacing w:after="0"/>
      </w:pPr>
      <w:r>
        <w:rPr>
          <w:noProof/>
        </w:rPr>
        <w:drawing>
          <wp:inline distT="0" distB="0" distL="0" distR="0" wp14:anchorId="6C84240C" wp14:editId="2467DBEB">
            <wp:extent cx="5943600" cy="1231686"/>
            <wp:effectExtent l="0" t="0" r="0" b="6985"/>
            <wp:docPr id="78" name="Picture 78" descr="C:\Users\MartyR\AppData\Local\Temp\SNAGHTML668c1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tyR\AppData\Local\Temp\SNAGHTML668c1b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231686"/>
                    </a:xfrm>
                    <a:prstGeom prst="rect">
                      <a:avLst/>
                    </a:prstGeom>
                    <a:noFill/>
                    <a:ln>
                      <a:noFill/>
                    </a:ln>
                  </pic:spPr>
                </pic:pic>
              </a:graphicData>
            </a:graphic>
          </wp:inline>
        </w:drawing>
      </w:r>
      <w:r>
        <w:rPr>
          <w:noProof/>
          <w:lang w:eastAsia="en-US"/>
        </w:rPr>
        <w:br/>
      </w:r>
      <w:r w:rsidR="003A1358">
        <w:rPr>
          <w:noProof/>
        </w:rPr>
        <w:drawing>
          <wp:inline distT="0" distB="0" distL="0" distR="0" wp14:anchorId="3F6C8E14" wp14:editId="42936896">
            <wp:extent cx="5943600" cy="1111778"/>
            <wp:effectExtent l="19050" t="19050" r="19050" b="12700"/>
            <wp:docPr id="72" name="Picture 72" descr="C:\Users\MartyR\AppData\Local\Temp\SNAGHTML666ed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tyR\AppData\Local\Temp\SNAGHTML666ed9c.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111778"/>
                    </a:xfrm>
                    <a:prstGeom prst="rect">
                      <a:avLst/>
                    </a:prstGeom>
                    <a:noFill/>
                    <a:ln>
                      <a:solidFill>
                        <a:schemeClr val="accent1"/>
                      </a:solidFill>
                    </a:ln>
                  </pic:spPr>
                </pic:pic>
              </a:graphicData>
            </a:graphic>
          </wp:inline>
        </w:drawing>
      </w:r>
    </w:p>
    <w:p w14:paraId="26DBAE32" w14:textId="440066B8" w:rsidR="00AA3506" w:rsidRDefault="00FA1DD4" w:rsidP="00AA3506">
      <w:pPr>
        <w:spacing w:after="0"/>
      </w:pPr>
      <w:r>
        <w:t>(</w:t>
      </w:r>
      <w:r w:rsidRPr="00FA1DD4">
        <w:rPr>
          <w:b/>
        </w:rPr>
        <w:t>Web Availability Note</w:t>
      </w:r>
      <w:r>
        <w:t xml:space="preserve"> not shown in the second graphic, but that field would be empty in this example since the corresponding policy has an empty </w:t>
      </w:r>
      <w:r w:rsidRPr="004B32EA">
        <w:rPr>
          <w:b/>
          <w:bCs/>
        </w:rPr>
        <w:t>Web Availability Note</w:t>
      </w:r>
      <w:r>
        <w:t xml:space="preserve"> field.)</w:t>
      </w:r>
      <w:r w:rsidR="008E0183">
        <w:t xml:space="preserve"> Also, the Is Auto Deducted field does not carry over to the new inventory record. </w:t>
      </w:r>
    </w:p>
    <w:p w14:paraId="54B66FBB" w14:textId="77777777" w:rsidR="00FA1DD4" w:rsidRDefault="00FA1DD4" w:rsidP="00AA3506">
      <w:pPr>
        <w:spacing w:after="0"/>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AA3506" w:rsidRPr="00CE1D7E" w14:paraId="7F1337C6" w14:textId="77777777" w:rsidTr="0009137C">
        <w:tc>
          <w:tcPr>
            <w:tcW w:w="810" w:type="dxa"/>
            <w:shd w:val="clear" w:color="000000" w:fill="FFFFFF" w:themeFill="background1"/>
          </w:tcPr>
          <w:p w14:paraId="75E94248" w14:textId="3DE7CADF" w:rsidR="00AA3506" w:rsidRPr="00CE1D7E" w:rsidRDefault="008904B9" w:rsidP="0009137C">
            <w:r w:rsidRPr="009B78BF">
              <w:rPr>
                <w:noProof/>
                <w:sz w:val="20"/>
                <w:szCs w:val="20"/>
              </w:rPr>
              <w:drawing>
                <wp:inline distT="0" distB="0" distL="0" distR="0" wp14:anchorId="005EB05F" wp14:editId="4BA0DA71">
                  <wp:extent cx="380365" cy="457835"/>
                  <wp:effectExtent l="0" t="0" r="635" b="0"/>
                  <wp:docPr id="523806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hemeFill="background1"/>
          </w:tcPr>
          <w:p w14:paraId="10A0ACD6" w14:textId="3F44541A" w:rsidR="00AA3506" w:rsidRPr="00D42A9F" w:rsidRDefault="00104B07" w:rsidP="0009137C">
            <w:r>
              <w:t>F</w:t>
            </w:r>
            <w:r w:rsidR="00A018EB">
              <w:t xml:space="preserve">ields manually entered </w:t>
            </w:r>
            <w:r>
              <w:t xml:space="preserve">later in the </w:t>
            </w:r>
            <w:r w:rsidRPr="00104B07">
              <w:rPr>
                <w:b/>
                <w:bCs/>
              </w:rPr>
              <w:t>Inventory</w:t>
            </w:r>
            <w:r>
              <w:t xml:space="preserve"> record, after </w:t>
            </w:r>
            <w:r w:rsidR="00F6178A">
              <w:t xml:space="preserve">the </w:t>
            </w:r>
            <w:r w:rsidR="00A018EB">
              <w:t xml:space="preserve">new inventory record </w:t>
            </w:r>
            <w:r>
              <w:t xml:space="preserve">has been </w:t>
            </w:r>
            <w:r w:rsidR="00F6178A">
              <w:t>created</w:t>
            </w:r>
            <w:r>
              <w:t>,</w:t>
            </w:r>
            <w:r w:rsidR="00F6178A">
              <w:t xml:space="preserve"> </w:t>
            </w:r>
            <w:r w:rsidR="00A018EB">
              <w:t>over</w:t>
            </w:r>
            <w:r>
              <w:t xml:space="preserve">lay </w:t>
            </w:r>
            <w:r w:rsidR="00A018EB">
              <w:t xml:space="preserve">the policy’s corresponding fields. </w:t>
            </w:r>
          </w:p>
        </w:tc>
      </w:tr>
      <w:tr w:rsidR="00F6178A" w:rsidRPr="00CE1D7E" w14:paraId="59EDB2B0" w14:textId="77777777" w:rsidTr="0009137C">
        <w:tc>
          <w:tcPr>
            <w:tcW w:w="810" w:type="dxa"/>
            <w:shd w:val="clear" w:color="000000" w:fill="FFFFFF" w:themeFill="background1"/>
          </w:tcPr>
          <w:p w14:paraId="1F4FA350" w14:textId="438EC1B5" w:rsidR="00F6178A" w:rsidRPr="00CE1D7E" w:rsidRDefault="00F6178A" w:rsidP="0009137C"/>
        </w:tc>
        <w:tc>
          <w:tcPr>
            <w:tcW w:w="8838" w:type="dxa"/>
            <w:shd w:val="clear" w:color="000000" w:fill="FFFFFF" w:themeFill="background1"/>
          </w:tcPr>
          <w:p w14:paraId="4D38FB9E" w14:textId="77777777" w:rsidR="00813EC7" w:rsidRDefault="008E0183" w:rsidP="0009137C">
            <w:r>
              <w:t xml:space="preserve">After </w:t>
            </w:r>
            <w:r w:rsidR="00F74694">
              <w:t>the</w:t>
            </w:r>
            <w:r w:rsidR="00813EC7">
              <w:t xml:space="preserve"> </w:t>
            </w:r>
            <w:r w:rsidR="00F6178A">
              <w:t xml:space="preserve">inventory record </w:t>
            </w:r>
            <w:r w:rsidR="00813EC7">
              <w:t>has been created</w:t>
            </w:r>
            <w:r w:rsidR="00F6178A">
              <w:t xml:space="preserve">, </w:t>
            </w:r>
            <w:r w:rsidR="00F74694">
              <w:t xml:space="preserve">its related </w:t>
            </w:r>
            <w:r w:rsidR="00F6178A">
              <w:rPr>
                <w:b/>
              </w:rPr>
              <w:t>I</w:t>
            </w:r>
            <w:r w:rsidR="00F6178A" w:rsidRPr="00AC4CD2">
              <w:rPr>
                <w:b/>
              </w:rPr>
              <w:t>nventory Maintenance Policy</w:t>
            </w:r>
            <w:r w:rsidR="00F6178A">
              <w:t xml:space="preserve"> has no further impact on the inventory record</w:t>
            </w:r>
            <w:r w:rsidR="00813EC7">
              <w:t>, (</w:t>
            </w:r>
            <w:r w:rsidR="00083454">
              <w:t xml:space="preserve">but </w:t>
            </w:r>
            <w:r w:rsidR="00813EC7">
              <w:t xml:space="preserve">that change might </w:t>
            </w:r>
            <w:r w:rsidR="00083454">
              <w:t>impact the PW display</w:t>
            </w:r>
            <w:r w:rsidR="00813EC7">
              <w:t>, as explained in the next paragraph)</w:t>
            </w:r>
            <w:r w:rsidR="00F6178A">
              <w:t xml:space="preserve">. If an existing </w:t>
            </w:r>
            <w:r w:rsidR="00F6178A" w:rsidRPr="00D0427A">
              <w:rPr>
                <w:b/>
              </w:rPr>
              <w:t>Inventory Maintenance Policy</w:t>
            </w:r>
            <w:r w:rsidR="00F6178A">
              <w:t xml:space="preserve"> is changed later, </w:t>
            </w:r>
            <w:r w:rsidR="00813EC7">
              <w:t xml:space="preserve">any </w:t>
            </w:r>
            <w:r w:rsidR="00F6178A">
              <w:t>change</w:t>
            </w:r>
            <w:r w:rsidR="00813EC7">
              <w:t>s</w:t>
            </w:r>
            <w:r w:rsidR="00F6178A">
              <w:t xml:space="preserve"> </w:t>
            </w:r>
            <w:r w:rsidR="00813EC7">
              <w:t xml:space="preserve">made to the </w:t>
            </w:r>
            <w:r w:rsidR="00F74694">
              <w:rPr>
                <w:b/>
              </w:rPr>
              <w:t>I</w:t>
            </w:r>
            <w:r w:rsidR="00F74694" w:rsidRPr="00AC4CD2">
              <w:rPr>
                <w:b/>
              </w:rPr>
              <w:t>nventory Maintenance Policy</w:t>
            </w:r>
            <w:r w:rsidR="00F74694">
              <w:t xml:space="preserve"> </w:t>
            </w:r>
            <w:r w:rsidR="00813EC7">
              <w:t xml:space="preserve">record </w:t>
            </w:r>
            <w:r w:rsidR="00F6178A">
              <w:t>do</w:t>
            </w:r>
            <w:r w:rsidR="00813EC7">
              <w:t xml:space="preserve"> </w:t>
            </w:r>
            <w:r w:rsidR="00F6178A">
              <w:t xml:space="preserve">not change </w:t>
            </w:r>
            <w:r w:rsidR="00813EC7">
              <w:t xml:space="preserve">related </w:t>
            </w:r>
            <w:r w:rsidR="00F6178A" w:rsidRPr="00060FE0">
              <w:rPr>
                <w:i/>
              </w:rPr>
              <w:t>existing</w:t>
            </w:r>
            <w:r w:rsidR="00F6178A">
              <w:t xml:space="preserve"> inventory </w:t>
            </w:r>
            <w:r w:rsidR="00F6178A" w:rsidRPr="00813EC7">
              <w:rPr>
                <w:i/>
              </w:rPr>
              <w:t>records</w:t>
            </w:r>
            <w:r w:rsidR="00813EC7">
              <w:t>.</w:t>
            </w:r>
            <w:r w:rsidR="00F6178A">
              <w:t xml:space="preserve"> </w:t>
            </w:r>
          </w:p>
          <w:p w14:paraId="1E19C826" w14:textId="77777777" w:rsidR="00F6178A" w:rsidRPr="00813EC7" w:rsidRDefault="0009137C" w:rsidP="0009137C">
            <w:r>
              <w:t xml:space="preserve">However, </w:t>
            </w:r>
            <w:r w:rsidR="00813EC7">
              <w:t xml:space="preserve">in one scenario </w:t>
            </w:r>
            <w:r>
              <w:t xml:space="preserve">the </w:t>
            </w:r>
            <w:r w:rsidR="0048177D">
              <w:t xml:space="preserve">maintenance </w:t>
            </w:r>
            <w:r>
              <w:t xml:space="preserve">policy can still impact the </w:t>
            </w:r>
            <w:r w:rsidR="0048177D">
              <w:t xml:space="preserve">record’s </w:t>
            </w:r>
            <w:r w:rsidRPr="00813EC7">
              <w:rPr>
                <w:i/>
              </w:rPr>
              <w:t>Public Website display</w:t>
            </w:r>
            <w:r>
              <w:t xml:space="preserve">. </w:t>
            </w:r>
            <w:r w:rsidR="0048177D">
              <w:t xml:space="preserve">When </w:t>
            </w:r>
            <w:r>
              <w:t xml:space="preserve">the </w:t>
            </w:r>
            <w:r w:rsidRPr="0009137C">
              <w:rPr>
                <w:b/>
              </w:rPr>
              <w:t>Web Availability Note</w:t>
            </w:r>
            <w:r>
              <w:t xml:space="preserve"> field in </w:t>
            </w:r>
            <w:proofErr w:type="gramStart"/>
            <w:r>
              <w:t>an inventory</w:t>
            </w:r>
            <w:proofErr w:type="gramEnd"/>
            <w:r>
              <w:t xml:space="preserve"> record is empty (null), the Public Website display</w:t>
            </w:r>
            <w:r w:rsidR="0048177D">
              <w:t>s</w:t>
            </w:r>
            <w:r>
              <w:t xml:space="preserve"> the </w:t>
            </w:r>
            <w:r w:rsidRPr="0009137C">
              <w:rPr>
                <w:b/>
              </w:rPr>
              <w:t>Web Availability Note</w:t>
            </w:r>
            <w:r>
              <w:rPr>
                <w:b/>
              </w:rPr>
              <w:t xml:space="preserve"> </w:t>
            </w:r>
            <w:r w:rsidRPr="0009137C">
              <w:t>from the related Mai</w:t>
            </w:r>
            <w:r>
              <w:t>n</w:t>
            </w:r>
            <w:r w:rsidRPr="0009137C">
              <w:t>tena</w:t>
            </w:r>
            <w:r>
              <w:t>n</w:t>
            </w:r>
            <w:r w:rsidRPr="0009137C">
              <w:t>ce Policy</w:t>
            </w:r>
            <w:r w:rsidR="0048177D">
              <w:t xml:space="preserve"> record</w:t>
            </w:r>
            <w:r w:rsidRPr="0009137C">
              <w:t>.</w:t>
            </w:r>
            <w:r>
              <w:rPr>
                <w:b/>
              </w:rPr>
              <w:t xml:space="preserve"> </w:t>
            </w:r>
            <w:r w:rsidR="0048177D">
              <w:t xml:space="preserve">If </w:t>
            </w:r>
            <w:r w:rsidRPr="0009137C">
              <w:t xml:space="preserve">a curator </w:t>
            </w:r>
            <w:r w:rsidR="0048177D">
              <w:t xml:space="preserve">were to </w:t>
            </w:r>
            <w:r>
              <w:t>delete a web availability note from an inventory record</w:t>
            </w:r>
            <w:r w:rsidR="0048177D">
              <w:t xml:space="preserve"> and the related inventory policy record had a web availability note, the policy’s note would then display in the PW.</w:t>
            </w:r>
            <w:r>
              <w:rPr>
                <w:b/>
              </w:rPr>
              <w:t xml:space="preserve"> </w:t>
            </w:r>
            <w:r w:rsidR="00083454">
              <w:rPr>
                <w:b/>
              </w:rPr>
              <w:br/>
            </w:r>
            <w:r w:rsidR="00083454">
              <w:rPr>
                <w:noProof/>
              </w:rPr>
              <w:drawing>
                <wp:inline distT="0" distB="0" distL="0" distR="0" wp14:anchorId="0A0AE825" wp14:editId="5F788471">
                  <wp:extent cx="5461156" cy="2008505"/>
                  <wp:effectExtent l="19050" t="19050" r="2540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76765" cy="2014246"/>
                          </a:xfrm>
                          <a:prstGeom prst="rect">
                            <a:avLst/>
                          </a:prstGeom>
                          <a:ln>
                            <a:solidFill>
                              <a:schemeClr val="accent1"/>
                            </a:solidFill>
                          </a:ln>
                        </pic:spPr>
                      </pic:pic>
                    </a:graphicData>
                  </a:graphic>
                </wp:inline>
              </w:drawing>
            </w:r>
          </w:p>
          <w:p w14:paraId="5E2014EC" w14:textId="77777777" w:rsidR="00083454" w:rsidRDefault="00813EC7" w:rsidP="0009137C">
            <w:r>
              <w:t>This inventory record has its own unique note, so the note from the policy is no longer displayed on the PW.</w:t>
            </w:r>
            <w:r>
              <w:br/>
            </w:r>
            <w:r w:rsidR="00083454">
              <w:rPr>
                <w:noProof/>
              </w:rPr>
              <w:drawing>
                <wp:inline distT="0" distB="0" distL="0" distR="0" wp14:anchorId="2D7DDB50" wp14:editId="505353FE">
                  <wp:extent cx="5461000" cy="1944476"/>
                  <wp:effectExtent l="19050" t="19050" r="25400" b="177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80829" cy="1951536"/>
                          </a:xfrm>
                          <a:prstGeom prst="rect">
                            <a:avLst/>
                          </a:prstGeom>
                          <a:ln>
                            <a:solidFill>
                              <a:schemeClr val="accent1"/>
                            </a:solidFill>
                          </a:ln>
                        </pic:spPr>
                      </pic:pic>
                    </a:graphicData>
                  </a:graphic>
                </wp:inline>
              </w:drawing>
            </w:r>
          </w:p>
          <w:p w14:paraId="0FCF87A4" w14:textId="77777777" w:rsidR="00813EC7" w:rsidRDefault="00813EC7" w:rsidP="0009137C"/>
          <w:p w14:paraId="27935341" w14:textId="77777777" w:rsidR="00083454" w:rsidRPr="00D42A9F" w:rsidRDefault="00813EC7" w:rsidP="0009137C">
            <w:r>
              <w:rPr>
                <w:noProof/>
              </w:rPr>
              <w:lastRenderedPageBreak/>
              <w:t>If the inventory record is edited and its note removed, the note from the related policy now displays in the PW:</w:t>
            </w:r>
            <w:r>
              <w:rPr>
                <w:noProof/>
              </w:rPr>
              <w:br/>
            </w:r>
            <w:r w:rsidR="00083454">
              <w:rPr>
                <w:noProof/>
              </w:rPr>
              <w:drawing>
                <wp:inline distT="0" distB="0" distL="0" distR="0" wp14:anchorId="27CA1F80" wp14:editId="10273E61">
                  <wp:extent cx="5230975" cy="1892300"/>
                  <wp:effectExtent l="19050" t="19050" r="27305" b="127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84230" cy="1911565"/>
                          </a:xfrm>
                          <a:prstGeom prst="rect">
                            <a:avLst/>
                          </a:prstGeom>
                          <a:ln>
                            <a:solidFill>
                              <a:schemeClr val="accent1"/>
                            </a:solidFill>
                          </a:ln>
                        </pic:spPr>
                      </pic:pic>
                    </a:graphicData>
                  </a:graphic>
                </wp:inline>
              </w:drawing>
            </w:r>
          </w:p>
        </w:tc>
      </w:tr>
    </w:tbl>
    <w:p w14:paraId="0EECEE1F" w14:textId="77777777" w:rsidR="00813EC7" w:rsidRDefault="00813EC7" w:rsidP="00D27BFE">
      <w:pPr>
        <w:spacing w:after="120"/>
      </w:pPr>
    </w:p>
    <w:p w14:paraId="3277C91E" w14:textId="77777777" w:rsidR="00D27BFE" w:rsidRDefault="00DA566E" w:rsidP="00D27BFE">
      <w:pPr>
        <w:spacing w:after="120"/>
      </w:pPr>
      <w:r>
        <w:t>I</w:t>
      </w:r>
      <w:r w:rsidR="00645FE5" w:rsidRPr="00645FE5">
        <w:t>nventory maintenance polic</w:t>
      </w:r>
      <w:r>
        <w:t xml:space="preserve">ies are </w:t>
      </w:r>
      <w:r w:rsidR="00E61970">
        <w:t>create</w:t>
      </w:r>
      <w:r w:rsidR="00302E23">
        <w:t>d</w:t>
      </w:r>
      <w:r w:rsidR="00E61970">
        <w:t xml:space="preserve"> and used </w:t>
      </w:r>
      <w:r w:rsidR="00645FE5" w:rsidRPr="00645FE5">
        <w:t>by the site</w:t>
      </w:r>
      <w:r>
        <w:t>s</w:t>
      </w:r>
      <w:r w:rsidR="00645FE5" w:rsidRPr="00645FE5">
        <w:t xml:space="preserve"> responsible for maintaining the germplasm.</w:t>
      </w:r>
      <w:r>
        <w:t xml:space="preserve"> A site </w:t>
      </w:r>
      <w:r w:rsidR="00542959">
        <w:t xml:space="preserve">typically </w:t>
      </w:r>
      <w:r w:rsidR="008A63C8">
        <w:t xml:space="preserve">will </w:t>
      </w:r>
      <w:r>
        <w:t xml:space="preserve">have many policies, used for </w:t>
      </w:r>
      <w:r w:rsidR="00302E23">
        <w:t xml:space="preserve">applying to </w:t>
      </w:r>
      <w:r>
        <w:t xml:space="preserve">various </w:t>
      </w:r>
      <w:proofErr w:type="gramStart"/>
      <w:r w:rsidR="00302E23">
        <w:t>tax</w:t>
      </w:r>
      <w:r w:rsidR="00923287">
        <w:t>a</w:t>
      </w:r>
      <w:proofErr w:type="gramEnd"/>
      <w:r w:rsidR="00302E23">
        <w:t xml:space="preserve"> or germplasm types.</w:t>
      </w:r>
      <w:r w:rsidR="00C30718">
        <w:t xml:space="preserve"> </w:t>
      </w:r>
      <w:r w:rsidR="00542959">
        <w:rPr>
          <w:noProof/>
          <w:lang w:eastAsia="en-US"/>
        </w:rPr>
        <w:br/>
      </w:r>
    </w:p>
    <w:tbl>
      <w:tblPr>
        <w:tblW w:w="9648" w:type="dxa"/>
        <w:shd w:val="clear" w:color="000000" w:fill="FFFFFF"/>
        <w:tblLayout w:type="fixed"/>
        <w:tblLook w:val="04A0" w:firstRow="1" w:lastRow="0" w:firstColumn="1" w:lastColumn="0" w:noHBand="0" w:noVBand="1"/>
      </w:tblPr>
      <w:tblGrid>
        <w:gridCol w:w="810"/>
        <w:gridCol w:w="8838"/>
      </w:tblGrid>
      <w:tr w:rsidR="00E779AB" w:rsidRPr="00DA32A5" w14:paraId="05530954" w14:textId="77777777" w:rsidTr="00AB4F21">
        <w:tc>
          <w:tcPr>
            <w:tcW w:w="810" w:type="dxa"/>
            <w:shd w:val="clear" w:color="000000" w:fill="FFFFFF"/>
          </w:tcPr>
          <w:p w14:paraId="386B6408" w14:textId="4AB6C9BF" w:rsidR="00E779AB" w:rsidRPr="00DA32A5" w:rsidRDefault="008904B9" w:rsidP="00AB4F21">
            <w:pPr>
              <w:pStyle w:val="NormalInTble"/>
            </w:pPr>
            <w:r w:rsidRPr="009B78BF">
              <w:rPr>
                <w:noProof/>
                <w:sz w:val="20"/>
                <w:szCs w:val="20"/>
              </w:rPr>
              <w:drawing>
                <wp:inline distT="0" distB="0" distL="0" distR="0" wp14:anchorId="6166899D" wp14:editId="35BA3516">
                  <wp:extent cx="380365" cy="457835"/>
                  <wp:effectExtent l="0" t="0" r="635" b="0"/>
                  <wp:docPr id="880129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cPr>
          <w:p w14:paraId="0AE96279" w14:textId="77777777" w:rsidR="00E779AB" w:rsidRDefault="00F6178A" w:rsidP="00E779AB">
            <w:r w:rsidRPr="00F6178A">
              <w:t xml:space="preserve">Inventory Maintenance Policies can be shared across the organization, but </w:t>
            </w:r>
            <w:r>
              <w:t>t</w:t>
            </w:r>
            <w:r w:rsidR="00E779AB" w:rsidRPr="005E117D">
              <w:t xml:space="preserve">he owner of the </w:t>
            </w:r>
            <w:r w:rsidR="00E779AB" w:rsidRPr="005E117D">
              <w:rPr>
                <w:b/>
              </w:rPr>
              <w:t>Inventory Maintenance Policy</w:t>
            </w:r>
            <w:r w:rsidR="00E779AB" w:rsidRPr="005E117D">
              <w:t xml:space="preserve"> record determines the owner of the inventory record. </w:t>
            </w:r>
            <w:r w:rsidR="00E779AB">
              <w:t xml:space="preserve"> Therefore</w:t>
            </w:r>
            <w:r>
              <w:t>,</w:t>
            </w:r>
            <w:r w:rsidR="00E779AB">
              <w:t xml:space="preserve"> it is important that a site </w:t>
            </w:r>
            <w:proofErr w:type="gramStart"/>
            <w:r w:rsidR="00E779AB">
              <w:t>use</w:t>
            </w:r>
            <w:proofErr w:type="gramEnd"/>
            <w:r w:rsidR="00E779AB">
              <w:t xml:space="preserve"> appropriate Inventory Maintenance Polic</w:t>
            </w:r>
            <w:r>
              <w:t>ies</w:t>
            </w:r>
            <w:r w:rsidR="00E779AB">
              <w:t>. (</w:t>
            </w:r>
            <w:r>
              <w:t xml:space="preserve">When </w:t>
            </w:r>
            <w:r w:rsidR="00E779AB">
              <w:t xml:space="preserve">an organization has only one site set up, this is a non-issue.) </w:t>
            </w:r>
          </w:p>
          <w:p w14:paraId="36736E16" w14:textId="77777777" w:rsidR="00FA1DD4" w:rsidRPr="0053077B" w:rsidRDefault="00E779AB" w:rsidP="00FA1DD4">
            <w:r>
              <w:t xml:space="preserve">Since the creator of an inventory record will not be </w:t>
            </w:r>
            <w:r w:rsidR="00F6178A">
              <w:t xml:space="preserve">its </w:t>
            </w:r>
            <w:r>
              <w:t xml:space="preserve">owner </w:t>
            </w:r>
            <w:r w:rsidR="00F6178A">
              <w:t xml:space="preserve">when the applied policy is owned by someone else, </w:t>
            </w:r>
            <w:proofErr w:type="gramStart"/>
            <w:r>
              <w:t>permission</w:t>
            </w:r>
            <w:r w:rsidR="00F6178A">
              <w:t>s</w:t>
            </w:r>
            <w:proofErr w:type="gramEnd"/>
            <w:r w:rsidR="00F6178A">
              <w:t xml:space="preserve"> may need to be set up to allow the inventory creator to also be able to update</w:t>
            </w:r>
            <w:r w:rsidR="00335726">
              <w:t xml:space="preserve"> the record</w:t>
            </w:r>
            <w:r w:rsidR="00F6178A">
              <w:t xml:space="preserve">. </w:t>
            </w:r>
            <w:r>
              <w:t xml:space="preserve">(Refer to the </w:t>
            </w:r>
            <w:hyperlink r:id="rId42" w:history="1">
              <w:r w:rsidRPr="00E779AB">
                <w:rPr>
                  <w:rStyle w:val="Hyperlink"/>
                </w:rPr>
                <w:t>Curator Tool User Guide</w:t>
              </w:r>
            </w:hyperlink>
            <w:r>
              <w:t xml:space="preserve"> </w:t>
            </w:r>
            <w:r w:rsidR="009611F8" w:rsidRPr="009611F8">
              <w:rPr>
                <w:i/>
              </w:rPr>
              <w:t>Security</w:t>
            </w:r>
            <w:r w:rsidR="009611F8">
              <w:t xml:space="preserve"> section </w:t>
            </w:r>
            <w:r>
              <w:t>for details on changing permissions.)</w:t>
            </w:r>
          </w:p>
        </w:tc>
      </w:tr>
    </w:tbl>
    <w:p w14:paraId="4493121B" w14:textId="49B53FC3" w:rsidR="003719C7" w:rsidRDefault="00DF34BA" w:rsidP="00564126">
      <w:pPr>
        <w:pStyle w:val="Heading6"/>
      </w:pPr>
      <w:bookmarkStart w:id="58" w:name="_Toc414626440"/>
      <w:r>
        <w:t xml:space="preserve">Policy </w:t>
      </w:r>
      <w:r w:rsidR="003719C7">
        <w:t xml:space="preserve">Naming </w:t>
      </w:r>
      <w:r w:rsidR="00564126">
        <w:t>Examples</w:t>
      </w:r>
    </w:p>
    <w:p w14:paraId="5A85CAC6" w14:textId="31975E71" w:rsidR="003719C7" w:rsidRDefault="003719C7" w:rsidP="003719C7">
      <w:r>
        <w:t xml:space="preserve">One site uses the following convention: </w:t>
      </w:r>
    </w:p>
    <w:tbl>
      <w:tblPr>
        <w:tblStyle w:val="TableGrid"/>
        <w:tblW w:w="0" w:type="auto"/>
        <w:tblLook w:val="04A0" w:firstRow="1" w:lastRow="0" w:firstColumn="1" w:lastColumn="0" w:noHBand="0" w:noVBand="1"/>
      </w:tblPr>
      <w:tblGrid>
        <w:gridCol w:w="1838"/>
        <w:gridCol w:w="1485"/>
        <w:gridCol w:w="3328"/>
        <w:gridCol w:w="2699"/>
      </w:tblGrid>
      <w:tr w:rsidR="003719C7" w14:paraId="48DAFBAC" w14:textId="14DAF63D" w:rsidTr="003719C7">
        <w:tc>
          <w:tcPr>
            <w:tcW w:w="1761" w:type="dxa"/>
          </w:tcPr>
          <w:p w14:paraId="73389D3A" w14:textId="025B20E1" w:rsidR="003719C7" w:rsidRPr="003719C7" w:rsidRDefault="003719C7" w:rsidP="003719C7">
            <w:pPr>
              <w:rPr>
                <w:rFonts w:eastAsiaTheme="minorHAnsi"/>
                <w:b/>
                <w:bCs/>
                <w:lang w:eastAsia="en-US"/>
              </w:rPr>
            </w:pPr>
            <w:r w:rsidRPr="003719C7">
              <w:rPr>
                <w:rFonts w:eastAsiaTheme="minorHAnsi"/>
                <w:b/>
                <w:bCs/>
                <w:lang w:eastAsia="en-US"/>
              </w:rPr>
              <w:t>Policy Name</w:t>
            </w:r>
          </w:p>
        </w:tc>
        <w:tc>
          <w:tcPr>
            <w:tcW w:w="1488" w:type="dxa"/>
          </w:tcPr>
          <w:p w14:paraId="5DF49D6C" w14:textId="07295F0D" w:rsidR="003719C7" w:rsidRPr="003719C7" w:rsidRDefault="003719C7" w:rsidP="003719C7">
            <w:pPr>
              <w:jc w:val="center"/>
              <w:rPr>
                <w:rFonts w:eastAsiaTheme="minorHAnsi"/>
                <w:b/>
                <w:bCs/>
                <w:lang w:eastAsia="en-US"/>
              </w:rPr>
            </w:pPr>
            <w:r w:rsidRPr="003719C7">
              <w:rPr>
                <w:b/>
                <w:bCs/>
              </w:rPr>
              <w:t>minimum acceptable germination percentage</w:t>
            </w:r>
          </w:p>
        </w:tc>
        <w:tc>
          <w:tcPr>
            <w:tcW w:w="3371" w:type="dxa"/>
          </w:tcPr>
          <w:p w14:paraId="0C48330C" w14:textId="4BC7A1B4" w:rsidR="003719C7" w:rsidRPr="003719C7" w:rsidRDefault="003719C7" w:rsidP="003719C7">
            <w:pPr>
              <w:jc w:val="center"/>
              <w:rPr>
                <w:rFonts w:eastAsiaTheme="minorHAnsi"/>
                <w:b/>
                <w:bCs/>
                <w:lang w:eastAsia="en-US"/>
              </w:rPr>
            </w:pPr>
            <w:r w:rsidRPr="003719C7">
              <w:rPr>
                <w:b/>
                <w:bCs/>
              </w:rPr>
              <w:t>qty viable seeds used for regeneration</w:t>
            </w:r>
          </w:p>
        </w:tc>
        <w:tc>
          <w:tcPr>
            <w:tcW w:w="2730" w:type="dxa"/>
          </w:tcPr>
          <w:p w14:paraId="2F252ED2" w14:textId="5292467C" w:rsidR="003719C7" w:rsidRPr="003719C7" w:rsidRDefault="003719C7" w:rsidP="003719C7">
            <w:pPr>
              <w:jc w:val="center"/>
              <w:rPr>
                <w:b/>
                <w:bCs/>
              </w:rPr>
            </w:pPr>
            <w:r w:rsidRPr="003719C7">
              <w:rPr>
                <w:b/>
                <w:bCs/>
              </w:rPr>
              <w:t>qty of seeds for the distribution amount</w:t>
            </w:r>
          </w:p>
        </w:tc>
      </w:tr>
      <w:tr w:rsidR="003719C7" w14:paraId="3507A36E" w14:textId="4081EBA8" w:rsidTr="003719C7">
        <w:tc>
          <w:tcPr>
            <w:tcW w:w="1761" w:type="dxa"/>
          </w:tcPr>
          <w:p w14:paraId="13F5C4B0" w14:textId="1F1B4A53" w:rsidR="003719C7" w:rsidRPr="00DF34BA" w:rsidRDefault="003719C7" w:rsidP="003719C7">
            <w:pPr>
              <w:rPr>
                <w:rFonts w:eastAsiaTheme="minorHAnsi"/>
                <w:lang w:eastAsia="en-US"/>
              </w:rPr>
            </w:pPr>
            <w:r w:rsidRPr="00DF34BA">
              <w:t>NGB_85_100_10</w:t>
            </w:r>
          </w:p>
        </w:tc>
        <w:tc>
          <w:tcPr>
            <w:tcW w:w="1488" w:type="dxa"/>
          </w:tcPr>
          <w:p w14:paraId="56874730" w14:textId="25CF108A" w:rsidR="003719C7" w:rsidRDefault="003719C7" w:rsidP="003719C7">
            <w:pPr>
              <w:jc w:val="center"/>
              <w:rPr>
                <w:rFonts w:eastAsiaTheme="minorHAnsi"/>
                <w:lang w:eastAsia="en-US"/>
              </w:rPr>
            </w:pPr>
            <w:r>
              <w:rPr>
                <w:rFonts w:eastAsiaTheme="minorHAnsi"/>
                <w:lang w:eastAsia="en-US"/>
              </w:rPr>
              <w:t>85</w:t>
            </w:r>
          </w:p>
        </w:tc>
        <w:tc>
          <w:tcPr>
            <w:tcW w:w="3371" w:type="dxa"/>
          </w:tcPr>
          <w:p w14:paraId="1EC2DF92" w14:textId="66B15EDC" w:rsidR="003719C7" w:rsidRDefault="003719C7" w:rsidP="003719C7">
            <w:pPr>
              <w:jc w:val="center"/>
              <w:rPr>
                <w:rFonts w:eastAsiaTheme="minorHAnsi"/>
                <w:lang w:eastAsia="en-US"/>
              </w:rPr>
            </w:pPr>
            <w:r>
              <w:rPr>
                <w:rFonts w:eastAsiaTheme="minorHAnsi"/>
                <w:lang w:eastAsia="en-US"/>
              </w:rPr>
              <w:t>100</w:t>
            </w:r>
          </w:p>
        </w:tc>
        <w:tc>
          <w:tcPr>
            <w:tcW w:w="2730" w:type="dxa"/>
          </w:tcPr>
          <w:p w14:paraId="533A5CCE" w14:textId="7FE209F6" w:rsidR="003719C7" w:rsidRDefault="003719C7" w:rsidP="003719C7">
            <w:pPr>
              <w:jc w:val="center"/>
              <w:rPr>
                <w:rFonts w:eastAsiaTheme="minorHAnsi"/>
                <w:lang w:eastAsia="en-US"/>
              </w:rPr>
            </w:pPr>
            <w:r>
              <w:rPr>
                <w:rFonts w:eastAsiaTheme="minorHAnsi"/>
                <w:lang w:eastAsia="en-US"/>
              </w:rPr>
              <w:t>10</w:t>
            </w:r>
          </w:p>
        </w:tc>
      </w:tr>
      <w:tr w:rsidR="003719C7" w14:paraId="29E2ECA3" w14:textId="01071D56" w:rsidTr="003719C7">
        <w:tc>
          <w:tcPr>
            <w:tcW w:w="1761" w:type="dxa"/>
          </w:tcPr>
          <w:p w14:paraId="01158011" w14:textId="2F4852C9" w:rsidR="003719C7" w:rsidRPr="003719C7" w:rsidRDefault="003719C7" w:rsidP="003719C7">
            <w:r>
              <w:t>NGB_85_250_250</w:t>
            </w:r>
          </w:p>
        </w:tc>
        <w:tc>
          <w:tcPr>
            <w:tcW w:w="1488" w:type="dxa"/>
          </w:tcPr>
          <w:p w14:paraId="30DEBC22" w14:textId="03752B99" w:rsidR="003719C7" w:rsidRDefault="003719C7" w:rsidP="003719C7">
            <w:pPr>
              <w:jc w:val="center"/>
              <w:rPr>
                <w:rFonts w:eastAsiaTheme="minorHAnsi"/>
                <w:lang w:eastAsia="en-US"/>
              </w:rPr>
            </w:pPr>
            <w:r>
              <w:rPr>
                <w:rFonts w:eastAsiaTheme="minorHAnsi"/>
                <w:lang w:eastAsia="en-US"/>
              </w:rPr>
              <w:t>85</w:t>
            </w:r>
          </w:p>
        </w:tc>
        <w:tc>
          <w:tcPr>
            <w:tcW w:w="3371" w:type="dxa"/>
          </w:tcPr>
          <w:p w14:paraId="6BE4216B" w14:textId="7FAEB875" w:rsidR="003719C7" w:rsidRDefault="003719C7" w:rsidP="003719C7">
            <w:pPr>
              <w:jc w:val="center"/>
              <w:rPr>
                <w:rFonts w:eastAsiaTheme="minorHAnsi"/>
                <w:lang w:eastAsia="en-US"/>
              </w:rPr>
            </w:pPr>
            <w:r>
              <w:rPr>
                <w:rFonts w:eastAsiaTheme="minorHAnsi"/>
                <w:lang w:eastAsia="en-US"/>
              </w:rPr>
              <w:t>250</w:t>
            </w:r>
          </w:p>
        </w:tc>
        <w:tc>
          <w:tcPr>
            <w:tcW w:w="2730" w:type="dxa"/>
          </w:tcPr>
          <w:p w14:paraId="08FD1F32" w14:textId="5D9EC715" w:rsidR="003719C7" w:rsidRDefault="003719C7" w:rsidP="003719C7">
            <w:pPr>
              <w:jc w:val="center"/>
              <w:rPr>
                <w:rFonts w:eastAsiaTheme="minorHAnsi"/>
                <w:lang w:eastAsia="en-US"/>
              </w:rPr>
            </w:pPr>
            <w:r>
              <w:rPr>
                <w:rFonts w:eastAsiaTheme="minorHAnsi"/>
                <w:lang w:eastAsia="en-US"/>
              </w:rPr>
              <w:t>250</w:t>
            </w:r>
          </w:p>
        </w:tc>
      </w:tr>
    </w:tbl>
    <w:p w14:paraId="1CAF5F83" w14:textId="560CC2D5" w:rsidR="003719C7" w:rsidRDefault="003719C7" w:rsidP="003719C7">
      <w:r>
        <w:t>Th</w:t>
      </w:r>
      <w:r w:rsidR="00DF34BA">
        <w:t xml:space="preserve">e name </w:t>
      </w:r>
      <w:r>
        <w:t>is automatically added to the generated “picking lists” for the seed lab.</w:t>
      </w:r>
    </w:p>
    <w:p w14:paraId="33A6D1D0" w14:textId="77777777" w:rsidR="00DF34BA" w:rsidRDefault="00DF34BA">
      <w:pPr>
        <w:spacing w:after="0"/>
      </w:pPr>
      <w:r>
        <w:br w:type="page"/>
      </w:r>
    </w:p>
    <w:p w14:paraId="609F8DFF" w14:textId="4D03C9A5" w:rsidR="003719C7" w:rsidRDefault="00DF34BA" w:rsidP="003719C7">
      <w:r>
        <w:lastRenderedPageBreak/>
        <w:t xml:space="preserve">Some </w:t>
      </w:r>
      <w:r w:rsidR="00564126">
        <w:t xml:space="preserve">consistently </w:t>
      </w:r>
      <w:r>
        <w:t>begin the policy name with the site code and then the crop, such as:</w:t>
      </w:r>
    </w:p>
    <w:p w14:paraId="769F795A" w14:textId="77777777" w:rsidR="00DF34BA" w:rsidRDefault="00DF34BA" w:rsidP="00DF34BA">
      <w:pPr>
        <w:pStyle w:val="ListParagraph"/>
        <w:numPr>
          <w:ilvl w:val="0"/>
          <w:numId w:val="29"/>
        </w:numPr>
        <w:spacing w:after="0"/>
      </w:pPr>
      <w:r>
        <w:t>NE9-Buckwheat</w:t>
      </w:r>
    </w:p>
    <w:p w14:paraId="5EFF5F50" w14:textId="77777777" w:rsidR="00DF34BA" w:rsidRDefault="00DF34BA" w:rsidP="00DF34BA">
      <w:pPr>
        <w:pStyle w:val="ListParagraph"/>
        <w:numPr>
          <w:ilvl w:val="0"/>
          <w:numId w:val="29"/>
        </w:numPr>
        <w:spacing w:after="0"/>
      </w:pPr>
      <w:r>
        <w:t>NE9-Celery</w:t>
      </w:r>
    </w:p>
    <w:p w14:paraId="05F87661" w14:textId="77777777" w:rsidR="00DF34BA" w:rsidRDefault="00DF34BA" w:rsidP="00DF34BA">
      <w:pPr>
        <w:pStyle w:val="ListParagraph"/>
        <w:numPr>
          <w:ilvl w:val="0"/>
          <w:numId w:val="29"/>
        </w:numPr>
        <w:spacing w:after="0"/>
      </w:pPr>
      <w:r>
        <w:t>NE9-Hemp</w:t>
      </w:r>
    </w:p>
    <w:p w14:paraId="27E21373" w14:textId="77777777" w:rsidR="00DF34BA" w:rsidRDefault="00DF34BA" w:rsidP="00DF34BA">
      <w:pPr>
        <w:pStyle w:val="ListParagraph"/>
        <w:numPr>
          <w:ilvl w:val="0"/>
          <w:numId w:val="29"/>
        </w:numPr>
        <w:spacing w:after="0"/>
      </w:pPr>
      <w:r>
        <w:t>NE9InactiveAsparagus</w:t>
      </w:r>
    </w:p>
    <w:p w14:paraId="2710DCB3" w14:textId="77777777" w:rsidR="00DF34BA" w:rsidRDefault="00DF34BA" w:rsidP="00DF34BA">
      <w:pPr>
        <w:pStyle w:val="ListParagraph"/>
        <w:numPr>
          <w:ilvl w:val="0"/>
          <w:numId w:val="29"/>
        </w:numPr>
        <w:spacing w:after="0"/>
      </w:pPr>
      <w:r>
        <w:t>NE9InactiveBrassica</w:t>
      </w:r>
    </w:p>
    <w:p w14:paraId="4CEF822A" w14:textId="77777777" w:rsidR="00DF34BA" w:rsidRDefault="00DF34BA" w:rsidP="00DF34BA">
      <w:pPr>
        <w:pStyle w:val="ListParagraph"/>
        <w:numPr>
          <w:ilvl w:val="0"/>
          <w:numId w:val="29"/>
        </w:numPr>
        <w:spacing w:after="0"/>
      </w:pPr>
      <w:r>
        <w:t>NE9InactiveBuckwheat</w:t>
      </w:r>
    </w:p>
    <w:p w14:paraId="1B615582" w14:textId="77777777" w:rsidR="00DF34BA" w:rsidRDefault="00DF34BA" w:rsidP="00DF34BA">
      <w:pPr>
        <w:pStyle w:val="ListParagraph"/>
        <w:numPr>
          <w:ilvl w:val="0"/>
          <w:numId w:val="29"/>
        </w:numPr>
        <w:spacing w:after="0"/>
      </w:pPr>
      <w:r>
        <w:t>NE9InactiveCelery</w:t>
      </w:r>
    </w:p>
    <w:p w14:paraId="66CA2AA0" w14:textId="001A2450" w:rsidR="00DF34BA" w:rsidRPr="003719C7" w:rsidRDefault="00DF34BA" w:rsidP="00DF34BA">
      <w:pPr>
        <w:pStyle w:val="ListParagraph"/>
        <w:numPr>
          <w:ilvl w:val="0"/>
          <w:numId w:val="29"/>
        </w:numPr>
        <w:spacing w:after="0"/>
      </w:pPr>
      <w:r>
        <w:t>NE9InactiveMisc</w:t>
      </w:r>
    </w:p>
    <w:p w14:paraId="4D77148D" w14:textId="77777777" w:rsidR="003719C7" w:rsidRDefault="003719C7" w:rsidP="00104B07">
      <w:pPr>
        <w:pStyle w:val="Heading5"/>
      </w:pPr>
    </w:p>
    <w:p w14:paraId="5D998BFE" w14:textId="592A792A" w:rsidR="00D27BFE" w:rsidRDefault="00D27BFE" w:rsidP="00104B07">
      <w:pPr>
        <w:pStyle w:val="Heading5"/>
      </w:pPr>
      <w:bookmarkStart w:id="59" w:name="_Toc226124488"/>
      <w:r>
        <w:t>Purpose of the Inventory Maintenance Policies</w:t>
      </w:r>
      <w:bookmarkEnd w:id="58"/>
      <w:bookmarkEnd w:id="59"/>
    </w:p>
    <w:p w14:paraId="669C7D1E" w14:textId="77777777" w:rsidR="00D27BFE" w:rsidRDefault="00D27BFE" w:rsidP="00D27BFE">
      <w:pPr>
        <w:spacing w:after="120"/>
      </w:pPr>
      <w:r>
        <w:t>Basically, an i</w:t>
      </w:r>
      <w:r w:rsidRPr="00645FE5">
        <w:t>nventory maintenance policy determines how inventory will be processed</w:t>
      </w:r>
      <w:r>
        <w:t xml:space="preserve"> for incoming germplasm orders that will use that inventory. The policy indicates </w:t>
      </w:r>
      <w:r w:rsidRPr="00645FE5">
        <w:t xml:space="preserve">the </w:t>
      </w:r>
      <w:r>
        <w:t xml:space="preserve">germplasm form </w:t>
      </w:r>
      <w:r w:rsidRPr="00645FE5">
        <w:t>to be distributed</w:t>
      </w:r>
      <w:r>
        <w:t xml:space="preserve"> and other parameters, such as the quantity to be distributed. The policy </w:t>
      </w:r>
      <w:r w:rsidRPr="00645FE5">
        <w:t>set</w:t>
      </w:r>
      <w:r>
        <w:t>s</w:t>
      </w:r>
      <w:r w:rsidRPr="00645FE5">
        <w:t xml:space="preserve"> defaults for </w:t>
      </w:r>
      <w:r w:rsidR="000431AC">
        <w:t xml:space="preserve">several </w:t>
      </w:r>
      <w:r w:rsidRPr="00645FE5">
        <w:t>inventory columns that would be tedious to remember when entering individual inventories:</w:t>
      </w:r>
    </w:p>
    <w:p w14:paraId="1C78CCAE" w14:textId="77777777" w:rsidR="00D27BFE" w:rsidRDefault="00D27BFE" w:rsidP="00D27BFE">
      <w:pPr>
        <w:pStyle w:val="ListParagraph"/>
        <w:numPr>
          <w:ilvl w:val="0"/>
          <w:numId w:val="10"/>
        </w:numPr>
      </w:pPr>
      <w:r>
        <w:t xml:space="preserve">the standard </w:t>
      </w:r>
      <w:r w:rsidRPr="00645FE5">
        <w:t xml:space="preserve">amount </w:t>
      </w:r>
      <w:r>
        <w:t xml:space="preserve">of germplasm to be distributed (the default </w:t>
      </w:r>
      <w:r w:rsidRPr="00645FE5">
        <w:t xml:space="preserve">units and type </w:t>
      </w:r>
      <w:r>
        <w:t xml:space="preserve">– </w:t>
      </w:r>
      <w:r w:rsidRPr="00645FE5">
        <w:t>e.g</w:t>
      </w:r>
      <w:r>
        <w:t>.</w:t>
      </w:r>
      <w:r w:rsidRPr="00645FE5">
        <w:t xml:space="preserve"> 50 grams of seed) </w:t>
      </w:r>
    </w:p>
    <w:p w14:paraId="6150EE73" w14:textId="77777777" w:rsidR="00D27BFE" w:rsidRDefault="00D27BFE" w:rsidP="00D27BFE">
      <w:pPr>
        <w:pStyle w:val="ListParagraph"/>
        <w:numPr>
          <w:ilvl w:val="0"/>
          <w:numId w:val="10"/>
        </w:numPr>
      </w:pPr>
      <w:r w:rsidRPr="00645FE5">
        <w:t xml:space="preserve">critical replenishment </w:t>
      </w:r>
      <w:r>
        <w:t xml:space="preserve">and </w:t>
      </w:r>
      <w:r w:rsidRPr="00645FE5">
        <w:t>distribution levels</w:t>
      </w:r>
    </w:p>
    <w:p w14:paraId="78D8974D" w14:textId="255B8DB1" w:rsidR="00D27BFE" w:rsidRDefault="00D27BFE" w:rsidP="00D27BFE">
      <w:pPr>
        <w:pStyle w:val="ListParagraph"/>
        <w:numPr>
          <w:ilvl w:val="0"/>
          <w:numId w:val="10"/>
        </w:numPr>
      </w:pPr>
      <w:r>
        <w:t xml:space="preserve">the </w:t>
      </w:r>
      <w:r w:rsidRPr="00060FE0">
        <w:rPr>
          <w:b/>
        </w:rPr>
        <w:t>Web Availability Note</w:t>
      </w:r>
      <w:r w:rsidR="00060FE0">
        <w:t xml:space="preserve"> – </w:t>
      </w:r>
      <w:r>
        <w:t>the maintenance policy will insert this note on every new Inventory record</w:t>
      </w:r>
      <w:r w:rsidR="00083454">
        <w:t xml:space="preserve">. </w:t>
      </w:r>
    </w:p>
    <w:p w14:paraId="283169E6" w14:textId="77777777" w:rsidR="00D27BFE" w:rsidRDefault="00D27BFE" w:rsidP="00D27BFE">
      <w:pPr>
        <w:pStyle w:val="ListParagraph"/>
        <w:numPr>
          <w:ilvl w:val="0"/>
          <w:numId w:val="10"/>
        </w:numPr>
      </w:pPr>
      <w:r>
        <w:t xml:space="preserve">the read-only </w:t>
      </w:r>
      <w:r w:rsidRPr="00370296">
        <w:rPr>
          <w:b/>
        </w:rPr>
        <w:t xml:space="preserve">Inventory Maintenance Site </w:t>
      </w:r>
      <w:r>
        <w:t xml:space="preserve">field. This field is populated when the inventory record is saved – it is the site of the curator specified by the </w:t>
      </w:r>
      <w:r w:rsidRPr="005E117D">
        <w:rPr>
          <w:b/>
        </w:rPr>
        <w:t>Inventory Maintenance Policy</w:t>
      </w:r>
      <w:r>
        <w:t>.</w:t>
      </w:r>
    </w:p>
    <w:p w14:paraId="0AB85907" w14:textId="77777777" w:rsidR="002B561D" w:rsidRDefault="002B561D" w:rsidP="00D27BFE">
      <w:pPr>
        <w:pStyle w:val="ListParagraph"/>
        <w:numPr>
          <w:ilvl w:val="0"/>
          <w:numId w:val="10"/>
        </w:numPr>
      </w:pPr>
      <w:r>
        <w:t xml:space="preserve">when creating a new Inventory record, the owner of the </w:t>
      </w:r>
      <w:r w:rsidRPr="002B561D">
        <w:rPr>
          <w:rFonts w:eastAsia="Calibri"/>
          <w:b/>
          <w:bCs/>
          <w:color w:val="1F4E79"/>
        </w:rPr>
        <w:t>Inventory Maintenance Policy</w:t>
      </w:r>
      <w:r>
        <w:t xml:space="preserve"> becomes the owner of the </w:t>
      </w:r>
      <w:r w:rsidRPr="002B561D">
        <w:rPr>
          <w:b/>
          <w:bCs/>
        </w:rPr>
        <w:t>Inventory</w:t>
      </w:r>
      <w:r>
        <w:t xml:space="preserve"> record</w:t>
      </w:r>
    </w:p>
    <w:tbl>
      <w:tblPr>
        <w:tblW w:w="9648" w:type="dxa"/>
        <w:tblLayout w:type="fixed"/>
        <w:tblLook w:val="04A0" w:firstRow="1" w:lastRow="0" w:firstColumn="1" w:lastColumn="0" w:noHBand="0" w:noVBand="1"/>
      </w:tblPr>
      <w:tblGrid>
        <w:gridCol w:w="815"/>
        <w:gridCol w:w="8833"/>
      </w:tblGrid>
      <w:tr w:rsidR="0078283A" w:rsidRPr="00597272" w14:paraId="6CAAA416" w14:textId="77777777" w:rsidTr="00C51A56">
        <w:tc>
          <w:tcPr>
            <w:tcW w:w="815" w:type="dxa"/>
          </w:tcPr>
          <w:p w14:paraId="5D3C050F" w14:textId="17444EB4" w:rsidR="0078283A" w:rsidRPr="00597272" w:rsidRDefault="008904B9" w:rsidP="00C51A56">
            <w:pPr>
              <w:pStyle w:val="NormalInTble"/>
              <w:jc w:val="right"/>
              <w:rPr>
                <w:b/>
              </w:rPr>
            </w:pPr>
            <w:r w:rsidRPr="000408B5">
              <w:rPr>
                <w:noProof/>
              </w:rPr>
              <w:drawing>
                <wp:inline distT="0" distB="0" distL="0" distR="0" wp14:anchorId="328C06C4" wp14:editId="40EC4998">
                  <wp:extent cx="457200" cy="480290"/>
                  <wp:effectExtent l="0" t="0" r="0" b="0"/>
                  <wp:docPr id="1066506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3"/>
                          <a:stretch>
                            <a:fillRect/>
                          </a:stretch>
                        </pic:blipFill>
                        <pic:spPr>
                          <a:xfrm>
                            <a:off x="0" y="0"/>
                            <a:ext cx="457200" cy="480290"/>
                          </a:xfrm>
                          <a:prstGeom prst="rect">
                            <a:avLst/>
                          </a:prstGeom>
                        </pic:spPr>
                      </pic:pic>
                    </a:graphicData>
                  </a:graphic>
                </wp:inline>
              </w:drawing>
            </w:r>
          </w:p>
        </w:tc>
        <w:tc>
          <w:tcPr>
            <w:tcW w:w="8833" w:type="dxa"/>
          </w:tcPr>
          <w:p w14:paraId="629AEE08" w14:textId="77777777" w:rsidR="0078283A" w:rsidRPr="009E61E8" w:rsidRDefault="0078283A" w:rsidP="0078283A">
            <w:r>
              <w:t xml:space="preserve">In the CT, use the </w:t>
            </w:r>
            <w:r w:rsidRPr="000137B0">
              <w:rPr>
                <w:b/>
              </w:rPr>
              <w:t>Inventory Maintenance Policy</w:t>
            </w:r>
            <w:r>
              <w:t xml:space="preserve"> to filter records. In the </w:t>
            </w:r>
            <w:r>
              <w:rPr>
                <w:lang w:eastAsia="en-US"/>
              </w:rPr>
              <w:t>Search Tool, f</w:t>
            </w:r>
            <w:r>
              <w:t xml:space="preserve">ind the policy name in the Inventory Maintenance Policy dataview, and then drag that code to a folder in the Curator Tool. Examples of this are shown in the online document </w:t>
            </w:r>
            <w:hyperlink r:id="rId43" w:history="1">
              <w:r w:rsidRPr="0078283A">
                <w:rPr>
                  <w:rStyle w:val="Hyperlink"/>
                </w:rPr>
                <w:t>https://www.grin-global.org/docs/gg_grouping_summary.docx</w:t>
              </w:r>
            </w:hyperlink>
          </w:p>
        </w:tc>
      </w:tr>
    </w:tbl>
    <w:p w14:paraId="6965D182" w14:textId="77777777" w:rsidR="009952D6" w:rsidRDefault="009952D6" w:rsidP="009952D6">
      <w:pPr>
        <w:tabs>
          <w:tab w:val="left" w:pos="720"/>
        </w:tabs>
        <w:ind w:left="360"/>
      </w:pPr>
      <w:r>
        <w:t xml:space="preserve">The following fields can be defined when creating or editing an </w:t>
      </w:r>
      <w:r w:rsidRPr="00564126">
        <w:rPr>
          <w:b/>
          <w:bCs/>
        </w:rPr>
        <w:t>Inventory Maintenance Policy</w:t>
      </w:r>
      <w:r>
        <w:t xml:space="preserve"> record:</w:t>
      </w:r>
      <w:r>
        <w:br/>
      </w:r>
      <w:r>
        <w:rPr>
          <w:noProof/>
          <w:lang w:eastAsia="en-US"/>
        </w:rPr>
        <w:drawing>
          <wp:inline distT="0" distB="0" distL="0" distR="0" wp14:anchorId="0C1761BD" wp14:editId="780D3904">
            <wp:extent cx="3613150" cy="1295400"/>
            <wp:effectExtent l="19050" t="0" r="635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srcRect/>
                    <a:stretch>
                      <a:fillRect/>
                    </a:stretch>
                  </pic:blipFill>
                  <pic:spPr bwMode="auto">
                    <a:xfrm>
                      <a:off x="0" y="0"/>
                      <a:ext cx="3613150" cy="1295400"/>
                    </a:xfrm>
                    <a:prstGeom prst="rect">
                      <a:avLst/>
                    </a:prstGeom>
                    <a:noFill/>
                    <a:ln w="9525">
                      <a:noFill/>
                      <a:miter lim="800000"/>
                      <a:headEnd/>
                      <a:tailEnd/>
                    </a:ln>
                  </pic:spPr>
                </pic:pic>
              </a:graphicData>
            </a:graphic>
          </wp:inline>
        </w:drawing>
      </w:r>
    </w:p>
    <w:tbl>
      <w:tblPr>
        <w:tblW w:w="9648" w:type="dxa"/>
        <w:tblLayout w:type="fixed"/>
        <w:tblLook w:val="04A0" w:firstRow="1" w:lastRow="0" w:firstColumn="1" w:lastColumn="0" w:noHBand="0" w:noVBand="1"/>
      </w:tblPr>
      <w:tblGrid>
        <w:gridCol w:w="815"/>
        <w:gridCol w:w="8833"/>
      </w:tblGrid>
      <w:tr w:rsidR="00A14664" w:rsidRPr="00597272" w14:paraId="5FAF7F0F" w14:textId="77777777" w:rsidTr="00640320">
        <w:tc>
          <w:tcPr>
            <w:tcW w:w="815" w:type="dxa"/>
          </w:tcPr>
          <w:p w14:paraId="7D2E9B31" w14:textId="7A57B810" w:rsidR="00A14664" w:rsidRPr="00597272" w:rsidRDefault="008904B9" w:rsidP="00640320">
            <w:pPr>
              <w:pStyle w:val="NormalInTble"/>
              <w:jc w:val="right"/>
              <w:rPr>
                <w:b/>
              </w:rPr>
            </w:pPr>
            <w:r w:rsidRPr="009B78BF">
              <w:rPr>
                <w:noProof/>
                <w:sz w:val="20"/>
                <w:szCs w:val="20"/>
              </w:rPr>
              <w:drawing>
                <wp:inline distT="0" distB="0" distL="0" distR="0" wp14:anchorId="123D4463" wp14:editId="53754622">
                  <wp:extent cx="380365" cy="457835"/>
                  <wp:effectExtent l="0" t="0" r="635" b="0"/>
                  <wp:docPr id="384704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3" w:type="dxa"/>
          </w:tcPr>
          <w:p w14:paraId="0004A5F5" w14:textId="341F4F2A" w:rsidR="00A14664" w:rsidRDefault="00A14664" w:rsidP="00640320">
            <w:r>
              <w:t xml:space="preserve">Several fields in the IMP do not carry over when creating new Inventory records: </w:t>
            </w:r>
            <w:r w:rsidRPr="00A14664">
              <w:rPr>
                <w:b/>
                <w:bCs/>
              </w:rPr>
              <w:t>Is</w:t>
            </w:r>
            <w:r>
              <w:rPr>
                <w:b/>
                <w:bCs/>
              </w:rPr>
              <w:t xml:space="preserve"> </w:t>
            </w:r>
            <w:r w:rsidRPr="00A14664">
              <w:rPr>
                <w:b/>
                <w:bCs/>
              </w:rPr>
              <w:t>Auto</w:t>
            </w:r>
            <w:r>
              <w:rPr>
                <w:b/>
                <w:bCs/>
              </w:rPr>
              <w:t xml:space="preserve"> </w:t>
            </w:r>
            <w:r w:rsidRPr="00A14664">
              <w:rPr>
                <w:b/>
                <w:bCs/>
              </w:rPr>
              <w:t>Deducted?</w:t>
            </w:r>
            <w:r>
              <w:t xml:space="preserve">, </w:t>
            </w:r>
            <w:r w:rsidRPr="00B86116">
              <w:rPr>
                <w:b/>
                <w:bCs/>
              </w:rPr>
              <w:t>Regeneration Method</w:t>
            </w:r>
            <w:r>
              <w:rPr>
                <w:b/>
                <w:bCs/>
              </w:rPr>
              <w:t xml:space="preserve">, </w:t>
            </w:r>
            <w:r w:rsidRPr="00B86116">
              <w:rPr>
                <w:b/>
                <w:bCs/>
              </w:rPr>
              <w:t>Curator</w:t>
            </w:r>
            <w:r>
              <w:rPr>
                <w:b/>
                <w:bCs/>
              </w:rPr>
              <w:t xml:space="preserve">, </w:t>
            </w:r>
            <w:r w:rsidRPr="00A14664">
              <w:t>and</w:t>
            </w:r>
            <w:r>
              <w:rPr>
                <w:b/>
                <w:bCs/>
              </w:rPr>
              <w:t xml:space="preserve"> Note.</w:t>
            </w:r>
          </w:p>
          <w:p w14:paraId="4D5F64EC" w14:textId="77777777" w:rsidR="00A14664" w:rsidRPr="009E61E8" w:rsidRDefault="00A14664" w:rsidP="00640320"/>
        </w:tc>
      </w:tr>
    </w:tbl>
    <w:p w14:paraId="040BD3BE" w14:textId="17BFFE15" w:rsidR="000B1CE1" w:rsidRDefault="000B1CE1" w:rsidP="00104B07">
      <w:pPr>
        <w:pStyle w:val="Heading5"/>
      </w:pPr>
      <w:bookmarkStart w:id="60" w:name="fields_common_to_inv_and_imp"/>
      <w:bookmarkStart w:id="61" w:name="_Toc226124489"/>
      <w:bookmarkEnd w:id="60"/>
      <w:r>
        <w:lastRenderedPageBreak/>
        <w:t xml:space="preserve">Fields </w:t>
      </w:r>
      <w:r w:rsidR="009C0E91">
        <w:t>c</w:t>
      </w:r>
      <w:r>
        <w:t xml:space="preserve">ommon to </w:t>
      </w:r>
      <w:r w:rsidR="009C0E91">
        <w:t xml:space="preserve">both </w:t>
      </w:r>
      <w:r>
        <w:t>Inventory Maintenance Policy and Inventory</w:t>
      </w:r>
      <w:r w:rsidR="009C0E91">
        <w:t xml:space="preserve"> records</w:t>
      </w:r>
      <w:bookmarkEnd w:id="61"/>
    </w:p>
    <w:p w14:paraId="111A5FED" w14:textId="7FA7F695" w:rsidR="00DC4CC6" w:rsidRPr="00DC4CC6" w:rsidRDefault="00DC4CC6" w:rsidP="00DC4CC6">
      <w:r>
        <w:rPr>
          <w:noProof/>
        </w:rPr>
        <w:drawing>
          <wp:inline distT="0" distB="0" distL="0" distR="0" wp14:anchorId="69ABAA16" wp14:editId="32E8E4B2">
            <wp:extent cx="5943600" cy="4445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444500"/>
                    </a:xfrm>
                    <a:prstGeom prst="rect">
                      <a:avLst/>
                    </a:prstGeom>
                  </pic:spPr>
                </pic:pic>
              </a:graphicData>
            </a:graphic>
          </wp:inline>
        </w:drawing>
      </w:r>
    </w:p>
    <w:p w14:paraId="72781684" w14:textId="7DF0E372" w:rsidR="000B1CE1" w:rsidRDefault="004B1B5A" w:rsidP="004B1B5A">
      <w:pPr>
        <w:pStyle w:val="Heading6"/>
      </w:pPr>
      <w:r>
        <w:t>Maintenance Name</w:t>
      </w:r>
    </w:p>
    <w:p w14:paraId="1D527551" w14:textId="7D63AF09" w:rsidR="004B1B5A" w:rsidRPr="004B1B5A" w:rsidRDefault="004B1B5A" w:rsidP="004B1B5A">
      <w:r>
        <w:t xml:space="preserve">An </w:t>
      </w:r>
      <w:r>
        <w:rPr>
          <w:rFonts w:eastAsia="Calibri"/>
          <w:color w:val="1F4E79"/>
        </w:rPr>
        <w:t>Inventory Maintenance Policy</w:t>
      </w:r>
      <w:r>
        <w:t xml:space="preserve">’s name is selected for all new inventory record’s </w:t>
      </w:r>
      <w:r w:rsidRPr="004B1B5A">
        <w:rPr>
          <w:b/>
          <w:bCs/>
        </w:rPr>
        <w:t>Inventory Maintenance Policy</w:t>
      </w:r>
      <w:r>
        <w:t xml:space="preserve"> field. </w:t>
      </w:r>
    </w:p>
    <w:p w14:paraId="1816FA93" w14:textId="77777777" w:rsidR="00DC4CC6" w:rsidRDefault="00DC4CC6" w:rsidP="00DC4CC6">
      <w:pPr>
        <w:pStyle w:val="Heading6"/>
        <w:rPr>
          <w:lang w:eastAsia="en-US"/>
        </w:rPr>
      </w:pPr>
      <w:proofErr w:type="gramStart"/>
      <w:r>
        <w:rPr>
          <w:lang w:eastAsia="en-US"/>
        </w:rPr>
        <w:t>Form</w:t>
      </w:r>
      <w:proofErr w:type="gramEnd"/>
      <w:r>
        <w:rPr>
          <w:lang w:eastAsia="en-US"/>
        </w:rPr>
        <w:t xml:space="preserve"> Type</w:t>
      </w:r>
    </w:p>
    <w:p w14:paraId="44979BDD" w14:textId="77777777" w:rsidR="00DC4CC6" w:rsidRPr="003F3559" w:rsidRDefault="00DC4CC6" w:rsidP="00DC4CC6">
      <w:pPr>
        <w:rPr>
          <w:lang w:eastAsia="en-US"/>
        </w:rPr>
      </w:pPr>
      <w:r>
        <w:rPr>
          <w:lang w:eastAsia="en-US"/>
        </w:rPr>
        <w:t xml:space="preserve">The default form for the </w:t>
      </w:r>
      <w:r w:rsidRPr="00DC4CC6">
        <w:rPr>
          <w:lang w:eastAsia="en-US"/>
        </w:rPr>
        <w:t>Inventory Maintenance Policy</w:t>
      </w:r>
      <w:r>
        <w:rPr>
          <w:lang w:eastAsia="en-US"/>
        </w:rPr>
        <w:t>.</w:t>
      </w:r>
    </w:p>
    <w:p w14:paraId="07434B8C" w14:textId="77777777" w:rsidR="00DC4CC6" w:rsidRPr="00AD1F8D" w:rsidRDefault="00DC4CC6" w:rsidP="00DC4CC6">
      <w:pPr>
        <w:pStyle w:val="Heading6"/>
        <w:rPr>
          <w:rFonts w:eastAsia="Times New Roman"/>
          <w:lang w:eastAsia="en-US"/>
        </w:rPr>
      </w:pPr>
      <w:r w:rsidRPr="00AD1F8D">
        <w:rPr>
          <w:rFonts w:eastAsia="Times New Roman"/>
          <w:lang w:eastAsia="en-US"/>
        </w:rPr>
        <w:t>Quantity On Hand Units</w:t>
      </w:r>
    </w:p>
    <w:p w14:paraId="3BB600AB" w14:textId="77777777" w:rsidR="00DC4CC6" w:rsidRDefault="00DC4CC6" w:rsidP="00DC4CC6">
      <w:pPr>
        <w:rPr>
          <w:lang w:eastAsia="en-US"/>
        </w:rPr>
      </w:pPr>
      <w:r w:rsidRPr="003F3559">
        <w:rPr>
          <w:lang w:eastAsia="en-US"/>
        </w:rPr>
        <w:t>The units used for the quantity on hand. Must be one of the UNIT_OF_QUANTITY Code Group values in the Code Value table.  Examples:  counts, cuttings, grams, packets.</w:t>
      </w:r>
    </w:p>
    <w:p w14:paraId="64874CDD" w14:textId="77777777" w:rsidR="00DC4CC6" w:rsidRDefault="00DC4CC6" w:rsidP="00DC4CC6">
      <w:pPr>
        <w:pStyle w:val="Heading6"/>
        <w:rPr>
          <w:rFonts w:eastAsia="Times New Roman"/>
          <w:lang w:eastAsia="en-US"/>
        </w:rPr>
      </w:pPr>
      <w:r w:rsidRPr="00AD1F8D">
        <w:rPr>
          <w:rFonts w:eastAsia="Times New Roman"/>
          <w:lang w:eastAsia="en-US"/>
        </w:rPr>
        <w:t xml:space="preserve">Distribution </w:t>
      </w:r>
      <w:r>
        <w:rPr>
          <w:rFonts w:eastAsia="Times New Roman"/>
          <w:lang w:eastAsia="en-US"/>
        </w:rPr>
        <w:t xml:space="preserve">Default </w:t>
      </w:r>
      <w:r w:rsidRPr="00AD1F8D">
        <w:rPr>
          <w:rFonts w:eastAsia="Times New Roman"/>
          <w:lang w:eastAsia="en-US"/>
        </w:rPr>
        <w:t>Form</w:t>
      </w:r>
    </w:p>
    <w:p w14:paraId="359C9686" w14:textId="53475D28" w:rsidR="00DC4CC6" w:rsidRDefault="00DC4CC6" w:rsidP="00DC4CC6">
      <w:pPr>
        <w:rPr>
          <w:lang w:eastAsia="en-US"/>
        </w:rPr>
      </w:pPr>
      <w:r w:rsidRPr="003F3559">
        <w:rPr>
          <w:lang w:eastAsia="en-US"/>
        </w:rPr>
        <w:t>The default form for distributions of this inventory sample.  Must be one of the GERMPLASM_FORM Code Group values in the Code Value table. Examples: Budwood (BD), Cutting (CU), DNA (DN), Seed (SD), Tuber (TU).</w:t>
      </w:r>
    </w:p>
    <w:p w14:paraId="539C9837" w14:textId="77777777" w:rsidR="000B1CE1" w:rsidRDefault="000B1CE1" w:rsidP="000B1CE1">
      <w:pPr>
        <w:pStyle w:val="Heading6"/>
        <w:rPr>
          <w:rFonts w:eastAsia="Times New Roman"/>
          <w:lang w:eastAsia="en-US"/>
        </w:rPr>
      </w:pPr>
      <w:r w:rsidRPr="00AD1F8D">
        <w:rPr>
          <w:rFonts w:eastAsia="Times New Roman"/>
          <w:lang w:eastAsia="en-US"/>
        </w:rPr>
        <w:t>Standard Distribution Quantity</w:t>
      </w:r>
    </w:p>
    <w:p w14:paraId="39885E82" w14:textId="77777777" w:rsidR="000B1CE1" w:rsidRPr="003F3559" w:rsidRDefault="000B1CE1" w:rsidP="000B1CE1">
      <w:pPr>
        <w:rPr>
          <w:lang w:eastAsia="en-US"/>
        </w:rPr>
      </w:pPr>
      <w:r>
        <w:t>The default distribution quantity for this sample. This field may have been populated by the related Inventory Maintenance Policy (if the policy has a default distribution quantity).  Otherwise, the field can be manually entered in the Inventory record.</w:t>
      </w:r>
    </w:p>
    <w:p w14:paraId="3F9E639D" w14:textId="77777777" w:rsidR="000B1CE1" w:rsidRDefault="000B1CE1" w:rsidP="000B1CE1">
      <w:pPr>
        <w:pStyle w:val="Heading6"/>
        <w:rPr>
          <w:rFonts w:eastAsia="Times New Roman"/>
          <w:lang w:eastAsia="en-US"/>
        </w:rPr>
      </w:pPr>
      <w:r w:rsidRPr="00AD1F8D">
        <w:rPr>
          <w:rFonts w:eastAsia="Times New Roman"/>
          <w:lang w:eastAsia="en-US"/>
        </w:rPr>
        <w:t>Unit of Distribution</w:t>
      </w:r>
    </w:p>
    <w:p w14:paraId="3A605554" w14:textId="77777777" w:rsidR="000B1CE1" w:rsidRPr="00734AA0" w:rsidRDefault="000B1CE1" w:rsidP="000B1CE1">
      <w:pPr>
        <w:rPr>
          <w:lang w:eastAsia="en-US"/>
        </w:rPr>
      </w:pPr>
      <w:r w:rsidRPr="00C506A8">
        <w:rPr>
          <w:lang w:eastAsia="en-US"/>
        </w:rPr>
        <w:t>Examples: count, cuttings, grams, packets.</w:t>
      </w:r>
      <w:r>
        <w:rPr>
          <w:lang w:eastAsia="en-US"/>
        </w:rPr>
        <w:t xml:space="preserve"> </w:t>
      </w:r>
      <w:r w:rsidRPr="00C506A8">
        <w:rPr>
          <w:lang w:eastAsia="en-US"/>
        </w:rPr>
        <w:t xml:space="preserve">The </w:t>
      </w:r>
      <w:r>
        <w:rPr>
          <w:lang w:eastAsia="en-US"/>
        </w:rPr>
        <w:t>typical (</w:t>
      </w:r>
      <w:r w:rsidRPr="00C506A8">
        <w:rPr>
          <w:lang w:eastAsia="en-US"/>
        </w:rPr>
        <w:t>default</w:t>
      </w:r>
      <w:r>
        <w:rPr>
          <w:lang w:eastAsia="en-US"/>
        </w:rPr>
        <w:t>)</w:t>
      </w:r>
      <w:r w:rsidRPr="00C506A8">
        <w:rPr>
          <w:lang w:eastAsia="en-US"/>
        </w:rPr>
        <w:t xml:space="preserve"> unit</w:t>
      </w:r>
      <w:r>
        <w:rPr>
          <w:lang w:eastAsia="en-US"/>
        </w:rPr>
        <w:t xml:space="preserve"> </w:t>
      </w:r>
      <w:r w:rsidRPr="00C506A8">
        <w:rPr>
          <w:lang w:eastAsia="en-US"/>
        </w:rPr>
        <w:t xml:space="preserve">by which orders are filled. Must be one of the UNIT_OF_QUANTITY Code Group values in the Code Value table.  </w:t>
      </w:r>
    </w:p>
    <w:p w14:paraId="1CB64272" w14:textId="77777777" w:rsidR="000B1CE1" w:rsidRDefault="000B1CE1" w:rsidP="000B1CE1">
      <w:pPr>
        <w:pStyle w:val="Heading6"/>
        <w:rPr>
          <w:rFonts w:eastAsia="Times New Roman"/>
          <w:lang w:eastAsia="en-US"/>
        </w:rPr>
      </w:pPr>
      <w:r w:rsidRPr="00AD1F8D">
        <w:rPr>
          <w:rFonts w:eastAsia="Times New Roman"/>
          <w:lang w:eastAsia="en-US"/>
        </w:rPr>
        <w:t>Distribution Critical Amount</w:t>
      </w:r>
    </w:p>
    <w:p w14:paraId="171FDB78" w14:textId="77777777" w:rsidR="000B1CE1" w:rsidRDefault="000B1CE1" w:rsidP="000B1CE1">
      <w:pPr>
        <w:rPr>
          <w:lang w:eastAsia="en-US"/>
        </w:rPr>
      </w:pPr>
      <w:r>
        <w:rPr>
          <w:lang w:eastAsia="en-US"/>
        </w:rPr>
        <w:t xml:space="preserve">The “Quantity On Hand” should be greater than this quantity; if not, the germplasm should not be distributed until inventory is replenished. </w:t>
      </w:r>
    </w:p>
    <w:p w14:paraId="3C334C15" w14:textId="77777777" w:rsidR="000B1CE1" w:rsidRPr="00AD1F8D" w:rsidRDefault="000B1CE1" w:rsidP="000B1CE1">
      <w:pPr>
        <w:pStyle w:val="Heading6"/>
        <w:rPr>
          <w:rFonts w:eastAsia="Times New Roman"/>
          <w:lang w:eastAsia="en-US"/>
        </w:rPr>
      </w:pPr>
      <w:proofErr w:type="gramStart"/>
      <w:r w:rsidRPr="00AD1F8D">
        <w:rPr>
          <w:rFonts w:eastAsia="Times New Roman"/>
          <w:lang w:eastAsia="en-US"/>
        </w:rPr>
        <w:t>Replenishment</w:t>
      </w:r>
      <w:proofErr w:type="gramEnd"/>
      <w:r w:rsidRPr="00AD1F8D">
        <w:rPr>
          <w:rFonts w:eastAsia="Times New Roman"/>
          <w:lang w:eastAsia="en-US"/>
        </w:rPr>
        <w:t xml:space="preserve"> Critical Amount</w:t>
      </w:r>
    </w:p>
    <w:p w14:paraId="16FA9208" w14:textId="77777777" w:rsidR="000B1CE1" w:rsidRDefault="000B1CE1" w:rsidP="000B1CE1">
      <w:r>
        <w:t xml:space="preserve">If the “Quantity On Hand” is less than the </w:t>
      </w:r>
      <w:r w:rsidRPr="00AD1F8D">
        <w:rPr>
          <w:lang w:eastAsia="en-US"/>
        </w:rPr>
        <w:t>Replenishment Critical Amount</w:t>
      </w:r>
      <w:r>
        <w:rPr>
          <w:lang w:eastAsia="en-US"/>
        </w:rPr>
        <w:t xml:space="preserve">, </w:t>
      </w:r>
      <w:r>
        <w:t xml:space="preserve">then the accession needs to be regenerated. This inventory record field may be populated by the related Inventory Maintenance Policy or manually entered. </w:t>
      </w:r>
    </w:p>
    <w:p w14:paraId="1EBE4B6F" w14:textId="74DE8BF6" w:rsidR="00060FE0" w:rsidRDefault="00060FE0" w:rsidP="00060FE0">
      <w:pPr>
        <w:pStyle w:val="Heading6"/>
      </w:pPr>
      <w:r>
        <w:t>Web Availability Note</w:t>
      </w:r>
    </w:p>
    <w:p w14:paraId="691BF866" w14:textId="77777777" w:rsidR="00060FE0" w:rsidRDefault="00060FE0" w:rsidP="00060FE0">
      <w:r>
        <w:rPr>
          <w:noProof/>
          <w:lang w:eastAsia="en-US"/>
        </w:rPr>
        <w:drawing>
          <wp:inline distT="0" distB="0" distL="0" distR="0" wp14:anchorId="2E5158D9" wp14:editId="01CA4332">
            <wp:extent cx="5943600" cy="1624684"/>
            <wp:effectExtent l="19050" t="0" r="0" b="0"/>
            <wp:docPr id="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srcRect/>
                    <a:stretch>
                      <a:fillRect/>
                    </a:stretch>
                  </pic:blipFill>
                  <pic:spPr bwMode="auto">
                    <a:xfrm>
                      <a:off x="0" y="0"/>
                      <a:ext cx="5943600" cy="1624684"/>
                    </a:xfrm>
                    <a:prstGeom prst="rect">
                      <a:avLst/>
                    </a:prstGeom>
                    <a:noFill/>
                    <a:ln w="9525">
                      <a:noFill/>
                      <a:miter lim="800000"/>
                      <a:headEnd/>
                      <a:tailEnd/>
                    </a:ln>
                  </pic:spPr>
                </pic:pic>
              </a:graphicData>
            </a:graphic>
          </wp:inline>
        </w:drawing>
      </w:r>
    </w:p>
    <w:p w14:paraId="7115514B" w14:textId="77777777" w:rsidR="00060FE0" w:rsidRPr="00060FE0" w:rsidRDefault="00060FE0" w:rsidP="00060FE0">
      <w:r>
        <w:rPr>
          <w:noProof/>
          <w:lang w:eastAsia="en-US"/>
        </w:rPr>
        <w:lastRenderedPageBreak/>
        <w:drawing>
          <wp:inline distT="0" distB="0" distL="0" distR="0" wp14:anchorId="478077C8" wp14:editId="26800A5A">
            <wp:extent cx="5943600" cy="1976447"/>
            <wp:effectExtent l="19050" t="0" r="0" b="0"/>
            <wp:docPr id="71" name="Picture 20" descr="C:\Users\MartyR\AppData\Local\Temp\SNAGHTML7144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tyR\AppData\Local\Temp\SNAGHTML7144950.PNG"/>
                    <pic:cNvPicPr>
                      <a:picLocks noChangeAspect="1" noChangeArrowheads="1"/>
                    </pic:cNvPicPr>
                  </pic:nvPicPr>
                  <pic:blipFill>
                    <a:blip r:embed="rId47" cstate="print"/>
                    <a:srcRect/>
                    <a:stretch>
                      <a:fillRect/>
                    </a:stretch>
                  </pic:blipFill>
                  <pic:spPr bwMode="auto">
                    <a:xfrm>
                      <a:off x="0" y="0"/>
                      <a:ext cx="5943600" cy="1976447"/>
                    </a:xfrm>
                    <a:prstGeom prst="rect">
                      <a:avLst/>
                    </a:prstGeom>
                    <a:noFill/>
                    <a:ln w="9525">
                      <a:noFill/>
                      <a:miter lim="800000"/>
                      <a:headEnd/>
                      <a:tailEnd/>
                    </a:ln>
                  </pic:spPr>
                </pic:pic>
              </a:graphicData>
            </a:graphic>
          </wp:inline>
        </w:drawing>
      </w:r>
    </w:p>
    <w:p w14:paraId="59DCAE32" w14:textId="77777777" w:rsidR="00060FE0" w:rsidRPr="00060FE0" w:rsidRDefault="00060FE0" w:rsidP="00060FE0">
      <w:r>
        <w:t>Public Website:</w:t>
      </w:r>
      <w:r>
        <w:rPr>
          <w:noProof/>
          <w:lang w:eastAsia="en-US"/>
        </w:rPr>
        <w:drawing>
          <wp:inline distT="0" distB="0" distL="0" distR="0" wp14:anchorId="1919EF3F" wp14:editId="12FC017B">
            <wp:extent cx="5943600" cy="2042871"/>
            <wp:effectExtent l="19050" t="0" r="0" b="0"/>
            <wp:docPr id="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srcRect/>
                    <a:stretch>
                      <a:fillRect/>
                    </a:stretch>
                  </pic:blipFill>
                  <pic:spPr bwMode="auto">
                    <a:xfrm>
                      <a:off x="0" y="0"/>
                      <a:ext cx="5943600" cy="2042871"/>
                    </a:xfrm>
                    <a:prstGeom prst="rect">
                      <a:avLst/>
                    </a:prstGeom>
                    <a:noFill/>
                    <a:ln w="9525">
                      <a:noFill/>
                      <a:miter lim="800000"/>
                      <a:headEnd/>
                      <a:tailEnd/>
                    </a:ln>
                  </pic:spPr>
                </pic:pic>
              </a:graphicData>
            </a:graphic>
          </wp:inline>
        </w:drawing>
      </w:r>
    </w:p>
    <w:p w14:paraId="4708041F" w14:textId="77777777" w:rsidR="004B1B5A" w:rsidRDefault="004B1B5A" w:rsidP="004B1B5A">
      <w:pPr>
        <w:pStyle w:val="Heading6"/>
      </w:pPr>
      <w:r>
        <w:t>Web Availability Note</w:t>
      </w:r>
    </w:p>
    <w:p w14:paraId="1992FB1F" w14:textId="77777777" w:rsidR="004B1B5A" w:rsidRDefault="004B1B5A" w:rsidP="004B1B5A">
      <w:r>
        <w:t xml:space="preserve">The Inventory Maintenance Policy will insert this note on every new inventory record; however, the note can be manually overridden.  Use this note to display on the web information about the accession’s availability. For example, curators may include seasonal availability information. </w:t>
      </w:r>
    </w:p>
    <w:p w14:paraId="36B89048" w14:textId="77777777" w:rsidR="004B1B5A" w:rsidRPr="00060FE0" w:rsidRDefault="004B1B5A" w:rsidP="004B1B5A">
      <w:r>
        <w:t xml:space="preserve">This note will </w:t>
      </w:r>
      <w:proofErr w:type="gramStart"/>
      <w:r>
        <w:t>display</w:t>
      </w:r>
      <w:proofErr w:type="gramEnd"/>
      <w:r>
        <w:t xml:space="preserve"> on the Accession’s detail page in the Public Website when the default inventory records </w:t>
      </w:r>
      <w:proofErr w:type="gramStart"/>
      <w:r>
        <w:t>has</w:t>
      </w:r>
      <w:proofErr w:type="gramEnd"/>
      <w:r>
        <w:t xml:space="preserve"> the note text in the field; otherwise the Public Website displays the note from the related IMP.</w:t>
      </w:r>
    </w:p>
    <w:tbl>
      <w:tblPr>
        <w:tblW w:w="9648" w:type="dxa"/>
        <w:tblLayout w:type="fixed"/>
        <w:tblLook w:val="04A0" w:firstRow="1" w:lastRow="0" w:firstColumn="1" w:lastColumn="0" w:noHBand="0" w:noVBand="1"/>
      </w:tblPr>
      <w:tblGrid>
        <w:gridCol w:w="815"/>
        <w:gridCol w:w="8833"/>
      </w:tblGrid>
      <w:tr w:rsidR="00CF7E73" w:rsidRPr="00597272" w14:paraId="76C466BF" w14:textId="77777777" w:rsidTr="006F445F">
        <w:tc>
          <w:tcPr>
            <w:tcW w:w="815" w:type="dxa"/>
          </w:tcPr>
          <w:p w14:paraId="37238311" w14:textId="77777777" w:rsidR="00CF7E73" w:rsidRPr="00597272" w:rsidRDefault="00CF7E73" w:rsidP="006F445F">
            <w:pPr>
              <w:pStyle w:val="NormalInTble"/>
              <w:jc w:val="right"/>
              <w:rPr>
                <w:b/>
              </w:rPr>
            </w:pPr>
            <w:r w:rsidRPr="009B78BF">
              <w:rPr>
                <w:noProof/>
                <w:sz w:val="20"/>
                <w:szCs w:val="20"/>
              </w:rPr>
              <w:drawing>
                <wp:inline distT="0" distB="0" distL="0" distR="0" wp14:anchorId="67A698C2" wp14:editId="7D3F2F8D">
                  <wp:extent cx="380365" cy="457835"/>
                  <wp:effectExtent l="0" t="0" r="635" b="0"/>
                  <wp:docPr id="581275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3" w:type="dxa"/>
          </w:tcPr>
          <w:p w14:paraId="73CD5E22" w14:textId="4D2E55D9" w:rsidR="00CF7E73" w:rsidRDefault="00CF7E73" w:rsidP="00CF7E73">
            <w:pPr>
              <w:pStyle w:val="NormalInTble"/>
            </w:pPr>
            <w:r>
              <w:t xml:space="preserve">Under Availability, the </w:t>
            </w:r>
            <w:r w:rsidRPr="002506B0">
              <w:rPr>
                <w:rFonts w:cs="Calibri"/>
                <w:color w:val="000000"/>
              </w:rPr>
              <w:t>Public Website</w:t>
            </w:r>
            <w:r>
              <w:rPr>
                <w:rFonts w:cs="Calibri"/>
                <w:color w:val="000000"/>
              </w:rPr>
              <w:t xml:space="preserve"> </w:t>
            </w:r>
            <w:r>
              <w:t xml:space="preserve">sometimes displays “Contact site.” </w:t>
            </w:r>
            <w:r>
              <w:rPr>
                <w:noProof/>
              </w:rPr>
              <w:drawing>
                <wp:inline distT="0" distB="0" distL="0" distR="0" wp14:anchorId="3454EA82" wp14:editId="65FE8E91">
                  <wp:extent cx="5471795" cy="1359535"/>
                  <wp:effectExtent l="38100" t="38100" r="90805" b="88265"/>
                  <wp:docPr id="1772939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939617" name=""/>
                          <pic:cNvPicPr/>
                        </pic:nvPicPr>
                        <pic:blipFill>
                          <a:blip r:embed="rId49"/>
                          <a:stretch>
                            <a:fillRect/>
                          </a:stretch>
                        </pic:blipFill>
                        <pic:spPr>
                          <a:xfrm>
                            <a:off x="0" y="0"/>
                            <a:ext cx="5471795" cy="1359535"/>
                          </a:xfrm>
                          <a:prstGeom prst="rect">
                            <a:avLst/>
                          </a:prstGeom>
                          <a:effectLst>
                            <a:outerShdw blurRad="50800" dist="38100" dir="2700000" algn="tl" rotWithShape="0">
                              <a:prstClr val="black">
                                <a:alpha val="40000"/>
                              </a:prstClr>
                            </a:outerShdw>
                          </a:effectLst>
                        </pic:spPr>
                      </pic:pic>
                    </a:graphicData>
                  </a:graphic>
                </wp:inline>
              </w:drawing>
            </w:r>
            <w:r>
              <w:br/>
            </w:r>
            <w:r>
              <w:t xml:space="preserve">Usually this </w:t>
            </w:r>
            <w:r>
              <w:t xml:space="preserve">occurs </w:t>
            </w:r>
            <w:r>
              <w:t xml:space="preserve">because </w:t>
            </w:r>
            <w:proofErr w:type="gramStart"/>
            <w:r>
              <w:t>the taxon</w:t>
            </w:r>
            <w:proofErr w:type="gramEnd"/>
            <w:r>
              <w:t xml:space="preserve"> is regulated, such as by </w:t>
            </w:r>
            <w:r w:rsidRPr="00CF7E73">
              <w:t xml:space="preserve">CITES listed species. </w:t>
            </w:r>
            <w:r>
              <w:t xml:space="preserve">When </w:t>
            </w:r>
            <w:r w:rsidRPr="00CF7E73">
              <w:lastRenderedPageBreak/>
              <w:t xml:space="preserve">someone wants to request material, </w:t>
            </w:r>
            <w:r>
              <w:t xml:space="preserve">the genebank staff </w:t>
            </w:r>
            <w:r w:rsidRPr="00CF7E73">
              <w:t>would need to evaluate whether the regulation applies, since there are two stated exemptions:</w:t>
            </w:r>
            <w:r>
              <w:t xml:space="preserve"> </w:t>
            </w:r>
            <w:r w:rsidRPr="00CF7E73">
              <w:t>All parts and derivatives, except:</w:t>
            </w:r>
          </w:p>
          <w:p w14:paraId="7175071C" w14:textId="77777777" w:rsidR="00CF7E73" w:rsidRPr="00CF7E73" w:rsidRDefault="00CF7E73" w:rsidP="00CF7E73">
            <w:pPr>
              <w:pStyle w:val="NormalInTble"/>
            </w:pPr>
          </w:p>
          <w:p w14:paraId="28A1230F" w14:textId="04882E63" w:rsidR="00CF7E73" w:rsidRPr="00CF7E73" w:rsidRDefault="00CF7E73" w:rsidP="00CF7E73">
            <w:pPr>
              <w:pStyle w:val="NormalInTble"/>
              <w:numPr>
                <w:ilvl w:val="0"/>
                <w:numId w:val="31"/>
              </w:numPr>
            </w:pPr>
            <w:r w:rsidRPr="00CF7E73">
              <w:t xml:space="preserve">seeds </w:t>
            </w:r>
          </w:p>
          <w:p w14:paraId="48CAAEB8" w14:textId="05E1A5EB" w:rsidR="00CF7E73" w:rsidRPr="00CF7E73" w:rsidRDefault="00CF7E73" w:rsidP="00CF7E73">
            <w:pPr>
              <w:pStyle w:val="NormalInTble"/>
              <w:numPr>
                <w:ilvl w:val="0"/>
                <w:numId w:val="31"/>
              </w:numPr>
            </w:pPr>
            <w:r w:rsidRPr="00CF7E73">
              <w:t>seedling or tissue cultures obtained in vitro, in solid or liquid media, transported in sterile containers</w:t>
            </w:r>
          </w:p>
          <w:p w14:paraId="229DB27F" w14:textId="77777777" w:rsidR="00CF7E73" w:rsidRPr="00CF7E73" w:rsidRDefault="00CF7E73" w:rsidP="00CF7E73">
            <w:pPr>
              <w:pStyle w:val="NormalInTble"/>
            </w:pPr>
          </w:p>
          <w:p w14:paraId="16D569F6" w14:textId="2170354C" w:rsidR="00CF7E73" w:rsidRPr="00CF7E73" w:rsidRDefault="00CF7E73" w:rsidP="00CF7E73">
            <w:pPr>
              <w:pStyle w:val="NormalInTble"/>
            </w:pPr>
            <w:r w:rsidRPr="00CF7E73">
              <w:t xml:space="preserve">Pollen would be regulated, as </w:t>
            </w:r>
            <w:r>
              <w:t xml:space="preserve">is </w:t>
            </w:r>
            <w:r w:rsidRPr="00CF7E73">
              <w:t xml:space="preserve">leaves and other parts. CITES regulations apply worldwide. </w:t>
            </w:r>
            <w:r>
              <w:t xml:space="preserve">GG doesn’t </w:t>
            </w:r>
            <w:r w:rsidRPr="00CF7E73">
              <w:t>have a way to make different form types available because form type selection wasn’t an option when the regulations were programmed.</w:t>
            </w:r>
          </w:p>
          <w:p w14:paraId="6867F239" w14:textId="144EC236" w:rsidR="00CF7E73" w:rsidRPr="009E61E8" w:rsidRDefault="00CF7E73" w:rsidP="006F445F">
            <w:pPr>
              <w:pStyle w:val="NormalInTble"/>
            </w:pPr>
          </w:p>
        </w:tc>
      </w:tr>
    </w:tbl>
    <w:p w14:paraId="427DD692" w14:textId="708D0F08" w:rsidR="00954D53" w:rsidRDefault="004B1B5A" w:rsidP="00104B07">
      <w:pPr>
        <w:pStyle w:val="Heading5"/>
      </w:pPr>
      <w:bookmarkStart w:id="62" w:name="_Toc226124490"/>
      <w:r>
        <w:rPr>
          <w:rFonts w:eastAsia="Calibri"/>
        </w:rPr>
        <w:lastRenderedPageBreak/>
        <w:t>Inventory Maintenance Policy</w:t>
      </w:r>
      <w:r>
        <w:t xml:space="preserve">’s </w:t>
      </w:r>
      <w:r w:rsidR="00954D53">
        <w:t>Impact on Orders</w:t>
      </w:r>
      <w:bookmarkEnd w:id="62"/>
    </w:p>
    <w:p w14:paraId="709D7BE0" w14:textId="6E869732" w:rsidR="00024D1B" w:rsidRDefault="00DA13C5" w:rsidP="00DA13C5">
      <w:r>
        <w:t xml:space="preserve">The </w:t>
      </w:r>
      <w:r w:rsidRPr="00202B2F">
        <w:rPr>
          <w:b/>
        </w:rPr>
        <w:t xml:space="preserve">Inventory Maintenance </w:t>
      </w:r>
      <w:r>
        <w:rPr>
          <w:b/>
        </w:rPr>
        <w:t xml:space="preserve">Policy </w:t>
      </w:r>
      <w:r w:rsidR="00645FE5" w:rsidRPr="00645FE5">
        <w:t xml:space="preserve">is </w:t>
      </w:r>
      <w:r w:rsidR="00923287">
        <w:t xml:space="preserve">especially </w:t>
      </w:r>
      <w:r w:rsidR="00645FE5" w:rsidRPr="00645FE5">
        <w:t>useful when orders are filled.</w:t>
      </w:r>
      <w:r w:rsidR="00645FE5">
        <w:rPr>
          <w:b/>
        </w:rPr>
        <w:t xml:space="preserve"> </w:t>
      </w:r>
      <w:r w:rsidR="00645FE5">
        <w:t xml:space="preserve"> The Order Wizard </w:t>
      </w:r>
      <w:proofErr w:type="gramStart"/>
      <w:r w:rsidR="00923287">
        <w:t>applies</w:t>
      </w:r>
      <w:proofErr w:type="gramEnd"/>
      <w:r w:rsidR="00923287">
        <w:t xml:space="preserve"> </w:t>
      </w:r>
      <w:r w:rsidR="00645FE5">
        <w:t xml:space="preserve">the fields in the policy for the inventory that is assigned to the order. </w:t>
      </w:r>
      <w:r w:rsidR="00A0300D">
        <w:t xml:space="preserve">When processing orders, </w:t>
      </w:r>
      <w:r w:rsidR="00645FE5">
        <w:t xml:space="preserve">genebank personnel </w:t>
      </w:r>
      <w:r w:rsidR="003D5AD1">
        <w:t xml:space="preserve">can </w:t>
      </w:r>
      <w:r w:rsidR="00D0427A">
        <w:t xml:space="preserve">always </w:t>
      </w:r>
      <w:r w:rsidR="003D5AD1">
        <w:t>override the default</w:t>
      </w:r>
      <w:r w:rsidR="00A0300D">
        <w:t>s</w:t>
      </w:r>
      <w:r w:rsidR="003D5AD1">
        <w:t xml:space="preserve"> </w:t>
      </w:r>
      <w:r w:rsidR="00A0300D">
        <w:t xml:space="preserve">specified by the </w:t>
      </w:r>
      <w:r>
        <w:t>policy “rule</w:t>
      </w:r>
      <w:r w:rsidR="00A0300D">
        <w:t>.</w:t>
      </w:r>
      <w:r>
        <w:t xml:space="preserve">” </w:t>
      </w:r>
      <w:r w:rsidR="008F3915">
        <w:t xml:space="preserve"> </w:t>
      </w:r>
      <w:r>
        <w:t xml:space="preserve">For example, </w:t>
      </w:r>
      <w:r w:rsidR="008F3915">
        <w:t xml:space="preserve">a policy </w:t>
      </w:r>
      <w:r>
        <w:t xml:space="preserve">can be </w:t>
      </w:r>
      <w:r w:rsidR="008F3915">
        <w:t xml:space="preserve">established </w:t>
      </w:r>
      <w:r>
        <w:t xml:space="preserve">to indicate “each order for Maize accessions will receive 50 seeds” or, alternatively by weight (“each order will receive 5 grams of seeds”). </w:t>
      </w:r>
      <w:r w:rsidR="00F41E0B">
        <w:t xml:space="preserve"> </w:t>
      </w:r>
      <w:r w:rsidR="00D0427A">
        <w:t>If the curator or order filler decides that the order will get 100 seeds or 10 grams, he can override the default.</w:t>
      </w:r>
    </w:p>
    <w:p w14:paraId="64A6333D" w14:textId="6862A500" w:rsidR="00A95163" w:rsidRDefault="00A95163" w:rsidP="00DA13C5">
      <w:r>
        <w:t xml:space="preserve">Also, the Curator specified by the </w:t>
      </w:r>
      <w:r w:rsidR="00A40E5E">
        <w:t>p</w:t>
      </w:r>
      <w:r>
        <w:t>olicy will receive an email when a web order has been submitted that is requesting inventory based on that policy.</w:t>
      </w:r>
    </w:p>
    <w:p w14:paraId="3FFB7054" w14:textId="7E2A5287" w:rsidR="00A14664" w:rsidRDefault="00A14664" w:rsidP="00104B07">
      <w:pPr>
        <w:pStyle w:val="Heading5"/>
      </w:pPr>
      <w:bookmarkStart w:id="63" w:name="_Toc226124491"/>
      <w:r>
        <w:t xml:space="preserve">Adding </w:t>
      </w:r>
      <w:r w:rsidRPr="00A14664">
        <w:rPr>
          <w:rFonts w:eastAsia="Calibri"/>
        </w:rPr>
        <w:t>Inventory Maintenance Policy</w:t>
      </w:r>
      <w:r>
        <w:t xml:space="preserve"> Records</w:t>
      </w:r>
      <w:bookmarkEnd w:id="63"/>
      <w:r>
        <w:t xml:space="preserve"> </w:t>
      </w:r>
    </w:p>
    <w:p w14:paraId="57089688" w14:textId="38AD1368" w:rsidR="00D0427A" w:rsidRDefault="0020745B" w:rsidP="00923287">
      <w:pPr>
        <w:spacing w:after="120"/>
      </w:pPr>
      <w:r w:rsidRPr="0020745B">
        <w:rPr>
          <w:b/>
        </w:rPr>
        <w:t xml:space="preserve">Inventory Maintenance Policy </w:t>
      </w:r>
      <w:r w:rsidRPr="009F7B29">
        <w:t xml:space="preserve">records </w:t>
      </w:r>
      <w:r>
        <w:t xml:space="preserve">are added in the Curator Tool via the Inventory Maintenance Policy dataview.  </w:t>
      </w:r>
    </w:p>
    <w:p w14:paraId="7F83C468" w14:textId="62CE5B1D" w:rsidR="00923287" w:rsidRDefault="00DA13C5" w:rsidP="00923287">
      <w:pPr>
        <w:spacing w:after="120"/>
      </w:pPr>
      <w:r>
        <w:t xml:space="preserve">An organization can create as many maintenance policy rules as needed for </w:t>
      </w:r>
      <w:r w:rsidR="009952D6">
        <w:t>its</w:t>
      </w:r>
      <w:r>
        <w:t xml:space="preserve"> unique situation and assign each inventory maintenance policy a </w:t>
      </w:r>
      <w:r w:rsidR="009952D6" w:rsidRPr="009952D6">
        <w:rPr>
          <w:b/>
        </w:rPr>
        <w:t>Maintenance</w:t>
      </w:r>
      <w:r w:rsidR="009952D6">
        <w:t xml:space="preserve"> </w:t>
      </w:r>
      <w:r w:rsidR="009952D6" w:rsidRPr="00202B2F">
        <w:rPr>
          <w:b/>
        </w:rPr>
        <w:t>Name</w:t>
      </w:r>
      <w:r w:rsidR="009952D6">
        <w:t xml:space="preserve"> </w:t>
      </w:r>
      <w:r>
        <w:t xml:space="preserve">in the </w:t>
      </w:r>
      <w:r w:rsidRPr="00202B2F">
        <w:rPr>
          <w:b/>
        </w:rPr>
        <w:t xml:space="preserve">Inventory Maintenance </w:t>
      </w:r>
      <w:r w:rsidR="009952D6">
        <w:rPr>
          <w:b/>
        </w:rPr>
        <w:t xml:space="preserve">Policy </w:t>
      </w:r>
      <w:r>
        <w:t xml:space="preserve">data view.  </w:t>
      </w:r>
      <w:r w:rsidR="00923287">
        <w:t>Sites can copy an existing policy, modify it to suit their specific needs</w:t>
      </w:r>
      <w:r w:rsidR="00D6199D">
        <w:t xml:space="preserve"> </w:t>
      </w:r>
      <w:r w:rsidR="00923287">
        <w:t>and then save the policy under a new name.</w:t>
      </w:r>
    </w:p>
    <w:p w14:paraId="7D12C449" w14:textId="77777777" w:rsidR="00DA13C5" w:rsidRDefault="00024D1B" w:rsidP="00DA13C5">
      <w:r>
        <w:rPr>
          <w:noProof/>
          <w:lang w:eastAsia="en-US"/>
        </w:rPr>
        <w:drawing>
          <wp:inline distT="0" distB="0" distL="0" distR="0" wp14:anchorId="68D18AFF" wp14:editId="49CE4522">
            <wp:extent cx="5377496" cy="851456"/>
            <wp:effectExtent l="19050" t="0" r="0"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srcRect/>
                    <a:stretch>
                      <a:fillRect/>
                    </a:stretch>
                  </pic:blipFill>
                  <pic:spPr bwMode="auto">
                    <a:xfrm>
                      <a:off x="0" y="0"/>
                      <a:ext cx="5378999" cy="851694"/>
                    </a:xfrm>
                    <a:prstGeom prst="rect">
                      <a:avLst/>
                    </a:prstGeom>
                    <a:noFill/>
                    <a:ln w="9525">
                      <a:noFill/>
                      <a:miter lim="800000"/>
                      <a:headEnd/>
                      <a:tailEnd/>
                    </a:ln>
                  </pic:spPr>
                </pic:pic>
              </a:graphicData>
            </a:graphic>
          </wp:inline>
        </w:drawing>
      </w:r>
      <w:r w:rsidR="00DA13C5">
        <w:t xml:space="preserve"> </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3F66F3" w:rsidRPr="00CE1D7E" w14:paraId="33AD87E0" w14:textId="77777777" w:rsidTr="00B051FF">
        <w:tc>
          <w:tcPr>
            <w:tcW w:w="810" w:type="dxa"/>
            <w:shd w:val="clear" w:color="000000" w:fill="FFFFFF" w:themeFill="background1"/>
          </w:tcPr>
          <w:p w14:paraId="5401241F" w14:textId="6B1CAF10" w:rsidR="003F66F3" w:rsidRPr="00CE1D7E" w:rsidRDefault="008904B9" w:rsidP="00B051FF">
            <w:r w:rsidRPr="009B78BF">
              <w:rPr>
                <w:noProof/>
                <w:sz w:val="20"/>
                <w:szCs w:val="20"/>
              </w:rPr>
              <w:drawing>
                <wp:inline distT="0" distB="0" distL="0" distR="0" wp14:anchorId="4674DE6A" wp14:editId="0C856E0A">
                  <wp:extent cx="380365" cy="457835"/>
                  <wp:effectExtent l="0" t="0" r="635" b="0"/>
                  <wp:docPr id="121320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hemeFill="background1"/>
          </w:tcPr>
          <w:p w14:paraId="4AD39FFD" w14:textId="218A5BAD" w:rsidR="003F66F3" w:rsidRPr="00D42A9F" w:rsidRDefault="003F66F3" w:rsidP="00D0427A">
            <w:r>
              <w:t>The</w:t>
            </w:r>
            <w:r w:rsidRPr="00D42A9F">
              <w:t xml:space="preserve"> </w:t>
            </w:r>
            <w:r w:rsidRPr="00202B2F">
              <w:rPr>
                <w:b/>
              </w:rPr>
              <w:t xml:space="preserve">Inventory Maintenance </w:t>
            </w:r>
            <w:r>
              <w:rPr>
                <w:b/>
              </w:rPr>
              <w:t xml:space="preserve">Policy </w:t>
            </w:r>
            <w:r w:rsidRPr="003F66F3">
              <w:t>determine</w:t>
            </w:r>
            <w:r>
              <w:t>s the owner of the Inventory record</w:t>
            </w:r>
            <w:r w:rsidR="009952D6">
              <w:t xml:space="preserve"> – the</w:t>
            </w:r>
            <w:r w:rsidR="00535F3C">
              <w:t xml:space="preserve"> cooperator in the </w:t>
            </w:r>
            <w:proofErr w:type="spellStart"/>
            <w:r w:rsidR="00535F3C" w:rsidRPr="00535F3C">
              <w:rPr>
                <w:b/>
              </w:rPr>
              <w:t>inventory_maint_policy.owned_by</w:t>
            </w:r>
            <w:proofErr w:type="spellEnd"/>
            <w:r w:rsidR="00535F3C" w:rsidRPr="00535F3C">
              <w:t xml:space="preserve"> </w:t>
            </w:r>
            <w:r w:rsidR="00535F3C">
              <w:t xml:space="preserve">field becomes the owner of </w:t>
            </w:r>
            <w:r w:rsidR="009952D6">
              <w:t xml:space="preserve">any </w:t>
            </w:r>
            <w:r>
              <w:rPr>
                <w:b/>
              </w:rPr>
              <w:t xml:space="preserve">Inventory </w:t>
            </w:r>
            <w:r w:rsidRPr="003F66F3">
              <w:t>record</w:t>
            </w:r>
            <w:r w:rsidR="009952D6">
              <w:t xml:space="preserve">s </w:t>
            </w:r>
            <w:r w:rsidR="00535F3C">
              <w:t xml:space="preserve">that are </w:t>
            </w:r>
            <w:r w:rsidR="009952D6">
              <w:t xml:space="preserve">created </w:t>
            </w:r>
            <w:r w:rsidR="00D0427A">
              <w:t xml:space="preserve">with </w:t>
            </w:r>
            <w:r w:rsidR="009952D6">
              <w:t>that policy</w:t>
            </w:r>
            <w:r>
              <w:rPr>
                <w:b/>
              </w:rPr>
              <w:t>.</w:t>
            </w:r>
            <w:r w:rsidR="007139F5">
              <w:rPr>
                <w:b/>
              </w:rPr>
              <w:t xml:space="preserve"> </w:t>
            </w:r>
            <w:r w:rsidR="007139F5" w:rsidRPr="007139F5">
              <w:t xml:space="preserve">(This </w:t>
            </w:r>
            <w:r w:rsidR="007139F5">
              <w:t xml:space="preserve">is one reason why </w:t>
            </w:r>
            <w:r w:rsidR="007139F5" w:rsidRPr="007139F5">
              <w:t xml:space="preserve">each site should establish </w:t>
            </w:r>
            <w:proofErr w:type="gramStart"/>
            <w:r w:rsidR="007139F5" w:rsidRPr="007139F5">
              <w:t>their</w:t>
            </w:r>
            <w:proofErr w:type="gramEnd"/>
            <w:r w:rsidR="007139F5" w:rsidRPr="007139F5">
              <w:t xml:space="preserve"> own policies.)</w:t>
            </w:r>
          </w:p>
        </w:tc>
      </w:tr>
    </w:tbl>
    <w:tbl>
      <w:tblPr>
        <w:tblW w:w="9648" w:type="dxa"/>
        <w:tblLayout w:type="fixed"/>
        <w:tblLook w:val="04A0" w:firstRow="1" w:lastRow="0" w:firstColumn="1" w:lastColumn="0" w:noHBand="0" w:noVBand="1"/>
      </w:tblPr>
      <w:tblGrid>
        <w:gridCol w:w="815"/>
        <w:gridCol w:w="8833"/>
      </w:tblGrid>
      <w:tr w:rsidR="00982D4E" w:rsidRPr="00597272" w14:paraId="2B8F9065" w14:textId="77777777" w:rsidTr="0078283A">
        <w:tc>
          <w:tcPr>
            <w:tcW w:w="815" w:type="dxa"/>
          </w:tcPr>
          <w:bookmarkEnd w:id="56"/>
          <w:bookmarkEnd w:id="57"/>
          <w:p w14:paraId="2342637C" w14:textId="174F8D4A" w:rsidR="00982D4E" w:rsidRPr="00597272" w:rsidRDefault="008904B9" w:rsidP="00B051FF">
            <w:pPr>
              <w:pStyle w:val="NormalInTble"/>
              <w:jc w:val="right"/>
              <w:rPr>
                <w:b/>
              </w:rPr>
            </w:pPr>
            <w:r w:rsidRPr="000408B5">
              <w:rPr>
                <w:noProof/>
              </w:rPr>
              <w:drawing>
                <wp:inline distT="0" distB="0" distL="0" distR="0" wp14:anchorId="61EC14BD" wp14:editId="38E49417">
                  <wp:extent cx="457200" cy="480290"/>
                  <wp:effectExtent l="0" t="0" r="0" b="0"/>
                  <wp:docPr id="892809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3"/>
                          <a:stretch>
                            <a:fillRect/>
                          </a:stretch>
                        </pic:blipFill>
                        <pic:spPr>
                          <a:xfrm>
                            <a:off x="0" y="0"/>
                            <a:ext cx="457200" cy="480290"/>
                          </a:xfrm>
                          <a:prstGeom prst="rect">
                            <a:avLst/>
                          </a:prstGeom>
                        </pic:spPr>
                      </pic:pic>
                    </a:graphicData>
                  </a:graphic>
                </wp:inline>
              </w:drawing>
            </w:r>
          </w:p>
        </w:tc>
        <w:tc>
          <w:tcPr>
            <w:tcW w:w="8833" w:type="dxa"/>
          </w:tcPr>
          <w:p w14:paraId="44EF4DFC" w14:textId="6EA519BB" w:rsidR="00E90519" w:rsidRPr="009E61E8" w:rsidRDefault="00A81302" w:rsidP="00E90519">
            <w:pPr>
              <w:pStyle w:val="NormalInTble"/>
            </w:pPr>
            <w:r>
              <w:t>When naming your policies, u</w:t>
            </w:r>
            <w:r w:rsidR="00982D4E">
              <w:t>se a consistent naming convention. For example, begin with a prefix, such as your site’s code</w:t>
            </w:r>
            <w:r w:rsidR="00A14664">
              <w:t>. E</w:t>
            </w:r>
            <w:r w:rsidR="00982D4E">
              <w:t>xamples: NC7-daucus, NC7-portulaca</w:t>
            </w:r>
            <w:r w:rsidR="004C25F4">
              <w:t>, NC7-quinoa</w:t>
            </w:r>
            <w:r w:rsidR="00982D4E">
              <w:t>...</w:t>
            </w:r>
            <w:r w:rsidR="00A14664">
              <w:t xml:space="preserve"> </w:t>
            </w:r>
            <w:r w:rsidR="004C25F4">
              <w:t xml:space="preserve"> </w:t>
            </w:r>
            <w:r w:rsidR="00A14664">
              <w:t>Y</w:t>
            </w:r>
            <w:r w:rsidR="004C25F4">
              <w:t xml:space="preserve">ou can </w:t>
            </w:r>
            <w:r w:rsidR="00A14664">
              <w:lastRenderedPageBreak/>
              <w:t xml:space="preserve">then </w:t>
            </w:r>
            <w:r w:rsidR="004C25F4">
              <w:t>search for your policies by specifying the prefix in your search criteria:</w:t>
            </w:r>
            <w:r w:rsidR="004C25F4">
              <w:br/>
            </w:r>
            <w:r w:rsidR="004C25F4">
              <w:rPr>
                <w:noProof/>
              </w:rPr>
              <w:drawing>
                <wp:inline distT="0" distB="0" distL="0" distR="0" wp14:anchorId="52B55BA7" wp14:editId="1289FC9F">
                  <wp:extent cx="2342743" cy="1937014"/>
                  <wp:effectExtent l="19050" t="19050" r="19457" b="25136"/>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2341887" cy="1936306"/>
                          </a:xfrm>
                          <a:prstGeom prst="rect">
                            <a:avLst/>
                          </a:prstGeom>
                          <a:noFill/>
                          <a:ln w="9525">
                            <a:solidFill>
                              <a:schemeClr val="accent1"/>
                            </a:solidFill>
                            <a:miter lim="800000"/>
                            <a:headEnd/>
                            <a:tailEnd/>
                          </a:ln>
                        </pic:spPr>
                      </pic:pic>
                    </a:graphicData>
                  </a:graphic>
                </wp:inline>
              </w:drawing>
            </w:r>
          </w:p>
        </w:tc>
      </w:tr>
    </w:tbl>
    <w:p w14:paraId="72702A58" w14:textId="77777777" w:rsidR="009C0E91" w:rsidRDefault="009C0E91" w:rsidP="00DA13C5">
      <w:pPr>
        <w:pStyle w:val="Heading6"/>
        <w:rPr>
          <w:noProof/>
          <w:lang w:eastAsia="en-US"/>
        </w:rPr>
      </w:pPr>
      <w:bookmarkStart w:id="64" w:name="availability_status"/>
      <w:bookmarkEnd w:id="64"/>
    </w:p>
    <w:p w14:paraId="0F7F969B" w14:textId="5DE87560" w:rsidR="009C0E91" w:rsidRDefault="009C0E91" w:rsidP="0019517D">
      <w:pPr>
        <w:pStyle w:val="Heading4"/>
      </w:pPr>
      <w:bookmarkStart w:id="65" w:name="_Toc226124492"/>
      <w:r>
        <w:t>Availability Status</w:t>
      </w:r>
      <w:r w:rsidR="0019517D">
        <w:t xml:space="preserve"> Trigger</w:t>
      </w:r>
      <w:bookmarkEnd w:id="65"/>
    </w:p>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06"/>
        <w:gridCol w:w="8752"/>
      </w:tblGrid>
      <w:tr w:rsidR="009C0E91" w:rsidRPr="00CE1D7E" w14:paraId="5CCCAC3B" w14:textId="77777777" w:rsidTr="00CD1402">
        <w:tc>
          <w:tcPr>
            <w:tcW w:w="806" w:type="dxa"/>
            <w:shd w:val="clear" w:color="000000" w:fill="FFFFFF" w:themeFill="background1"/>
          </w:tcPr>
          <w:p w14:paraId="2CC17DEB" w14:textId="5C92465D" w:rsidR="009C0E91" w:rsidRPr="00CE1D7E" w:rsidRDefault="008904B9" w:rsidP="00CD1402">
            <w:r w:rsidRPr="009B78BF">
              <w:rPr>
                <w:noProof/>
                <w:sz w:val="20"/>
                <w:szCs w:val="20"/>
              </w:rPr>
              <w:drawing>
                <wp:inline distT="0" distB="0" distL="0" distR="0" wp14:anchorId="72A25033" wp14:editId="57EB9C60">
                  <wp:extent cx="380365" cy="457835"/>
                  <wp:effectExtent l="0" t="0" r="635" b="0"/>
                  <wp:docPr id="1440265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752" w:type="dxa"/>
            <w:shd w:val="clear" w:color="000000" w:fill="FFFFFF" w:themeFill="background1"/>
          </w:tcPr>
          <w:p w14:paraId="16087066" w14:textId="77777777" w:rsidR="009C0E91" w:rsidRPr="00D42A9F" w:rsidRDefault="009C0E91" w:rsidP="00CD1402">
            <w:r>
              <w:t xml:space="preserve">A trigger exists that uses the </w:t>
            </w:r>
            <w:r w:rsidRPr="00A81302">
              <w:rPr>
                <w:b/>
                <w:bCs/>
              </w:rPr>
              <w:t>Availability Status</w:t>
            </w:r>
            <w:r>
              <w:t xml:space="preserve"> field. When the </w:t>
            </w:r>
            <w:r w:rsidRPr="00297ADD">
              <w:rPr>
                <w:rFonts w:ascii="Segoe UI" w:hAnsi="Segoe UI" w:cs="Segoe UI"/>
                <w:b/>
                <w:bCs/>
                <w:sz w:val="20"/>
                <w:szCs w:val="20"/>
              </w:rPr>
              <w:t>Is Auto Deducted?</w:t>
            </w:r>
            <w:r w:rsidRPr="00297ADD">
              <w:rPr>
                <w:rFonts w:ascii="Segoe UI" w:hAnsi="Segoe UI" w:cs="Segoe UI"/>
                <w:sz w:val="20"/>
                <w:szCs w:val="20"/>
              </w:rPr>
              <w:t xml:space="preserve"> </w:t>
            </w:r>
            <w:r>
              <w:rPr>
                <w:rFonts w:ascii="Segoe UI" w:hAnsi="Segoe UI" w:cs="Segoe UI"/>
                <w:sz w:val="20"/>
                <w:szCs w:val="20"/>
              </w:rPr>
              <w:t>field is set to “</w:t>
            </w:r>
            <w:r w:rsidRPr="00A81302">
              <w:rPr>
                <w:rFonts w:ascii="Segoe UI" w:hAnsi="Segoe UI" w:cs="Segoe UI"/>
                <w:i/>
                <w:iCs/>
                <w:sz w:val="20"/>
                <w:szCs w:val="20"/>
              </w:rPr>
              <w:t>Y</w:t>
            </w:r>
            <w:r>
              <w:rPr>
                <w:rFonts w:ascii="Segoe UI" w:hAnsi="Segoe UI" w:cs="Segoe UI"/>
                <w:sz w:val="20"/>
                <w:szCs w:val="20"/>
              </w:rPr>
              <w:t xml:space="preserve">,” and the </w:t>
            </w:r>
            <w:r w:rsidRPr="00A81302">
              <w:rPr>
                <w:rFonts w:ascii="Segoe UI" w:hAnsi="Segoe UI" w:cs="Segoe UI"/>
                <w:b/>
                <w:bCs/>
                <w:sz w:val="20"/>
                <w:szCs w:val="20"/>
              </w:rPr>
              <w:t>Availability Status</w:t>
            </w:r>
            <w:r>
              <w:rPr>
                <w:rFonts w:ascii="Segoe UI" w:hAnsi="Segoe UI" w:cs="Segoe UI"/>
                <w:sz w:val="20"/>
                <w:szCs w:val="20"/>
              </w:rPr>
              <w:t xml:space="preserve"> is “</w:t>
            </w:r>
            <w:r w:rsidRPr="00A81302">
              <w:rPr>
                <w:rFonts w:ascii="Segoe UI" w:hAnsi="Segoe UI" w:cs="Segoe UI"/>
                <w:i/>
                <w:iCs/>
                <w:sz w:val="20"/>
                <w:szCs w:val="20"/>
              </w:rPr>
              <w:t>Available</w:t>
            </w:r>
            <w:r>
              <w:rPr>
                <w:rFonts w:ascii="Segoe UI" w:hAnsi="Segoe UI" w:cs="Segoe UI"/>
                <w:sz w:val="20"/>
                <w:szCs w:val="20"/>
              </w:rPr>
              <w:t xml:space="preserve">,” the trigger will operate when the CT’s Order Wizard is used to fill a germplasm request. The inventory record’s </w:t>
            </w:r>
            <w:r w:rsidRPr="00A81302">
              <w:rPr>
                <w:rFonts w:ascii="Segoe UI" w:hAnsi="Segoe UI" w:cs="Segoe UI"/>
                <w:b/>
                <w:bCs/>
                <w:sz w:val="20"/>
                <w:szCs w:val="20"/>
              </w:rPr>
              <w:t>Qty on Hand</w:t>
            </w:r>
            <w:r>
              <w:rPr>
                <w:rFonts w:ascii="Segoe UI" w:hAnsi="Segoe UI" w:cs="Segoe UI"/>
                <w:sz w:val="20"/>
                <w:szCs w:val="20"/>
              </w:rPr>
              <w:t xml:space="preserve"> is reduced by the quantity distributed. If the calculated quantity goes below the </w:t>
            </w:r>
            <w:r w:rsidRPr="00297ADD">
              <w:rPr>
                <w:rFonts w:ascii="Segoe UI" w:hAnsi="Segoe UI" w:cs="Segoe UI"/>
                <w:b/>
                <w:bCs/>
                <w:sz w:val="20"/>
                <w:szCs w:val="20"/>
              </w:rPr>
              <w:t>Distribution Critical Quantity</w:t>
            </w:r>
            <w:r w:rsidRPr="00D76935">
              <w:rPr>
                <w:rFonts w:ascii="Segoe UI" w:hAnsi="Segoe UI" w:cs="Segoe UI"/>
                <w:sz w:val="20"/>
                <w:szCs w:val="20"/>
              </w:rPr>
              <w:t>, the status field changes to</w:t>
            </w:r>
            <w:r>
              <w:rPr>
                <w:rFonts w:ascii="Segoe UI" w:hAnsi="Segoe UI" w:cs="Segoe UI"/>
                <w:b/>
                <w:bCs/>
                <w:sz w:val="20"/>
                <w:szCs w:val="20"/>
              </w:rPr>
              <w:t xml:space="preserve"> “</w:t>
            </w:r>
            <w:r w:rsidRPr="00D76935">
              <w:rPr>
                <w:rFonts w:ascii="Segoe UI" w:hAnsi="Segoe UI" w:cs="Segoe UI"/>
                <w:i/>
                <w:iCs/>
                <w:sz w:val="20"/>
                <w:szCs w:val="20"/>
              </w:rPr>
              <w:t>Low.</w:t>
            </w:r>
            <w:r>
              <w:rPr>
                <w:rFonts w:ascii="Segoe UI" w:hAnsi="Segoe UI" w:cs="Segoe UI"/>
                <w:b/>
                <w:bCs/>
                <w:sz w:val="20"/>
                <w:szCs w:val="20"/>
              </w:rPr>
              <w:t>”</w:t>
            </w:r>
          </w:p>
        </w:tc>
      </w:tr>
    </w:tbl>
    <w:p w14:paraId="3F1E0011" w14:textId="77777777" w:rsidR="00A40E5E" w:rsidRDefault="00A40E5E" w:rsidP="00104B07">
      <w:pPr>
        <w:pStyle w:val="Heading5"/>
        <w:rPr>
          <w:noProof/>
          <w:lang w:eastAsia="en-US"/>
        </w:rPr>
      </w:pPr>
    </w:p>
    <w:p w14:paraId="6B800E55" w14:textId="77777777" w:rsidR="00A40E5E" w:rsidRDefault="00A40E5E">
      <w:pPr>
        <w:spacing w:after="0"/>
        <w:rPr>
          <w:rFonts w:eastAsia="Times New Roman"/>
          <w:b/>
          <w:noProof/>
          <w:color w:val="365F91" w:themeColor="accent1" w:themeShade="BF"/>
          <w:sz w:val="24"/>
          <w:szCs w:val="24"/>
          <w:lang w:eastAsia="en-US"/>
        </w:rPr>
      </w:pPr>
      <w:r>
        <w:rPr>
          <w:noProof/>
          <w:lang w:eastAsia="en-US"/>
        </w:rPr>
        <w:br w:type="page"/>
      </w:r>
    </w:p>
    <w:p w14:paraId="3DA32FFC" w14:textId="7CF559B9" w:rsidR="00DA13C5" w:rsidRDefault="00DA13C5" w:rsidP="00104B07">
      <w:pPr>
        <w:pStyle w:val="Heading5"/>
        <w:rPr>
          <w:noProof/>
          <w:lang w:eastAsia="en-US"/>
        </w:rPr>
      </w:pPr>
      <w:bookmarkStart w:id="66" w:name="_Toc226124493"/>
      <w:r>
        <w:rPr>
          <w:noProof/>
          <w:lang w:eastAsia="en-US"/>
        </w:rPr>
        <w:lastRenderedPageBreak/>
        <w:t>Availability Status</w:t>
      </w:r>
      <w:bookmarkEnd w:id="66"/>
    </w:p>
    <w:p w14:paraId="3874A05A" w14:textId="4ED8FDC3" w:rsidR="00DA13C5" w:rsidRDefault="00DA13C5" w:rsidP="00DA13C5">
      <w:pPr>
        <w:rPr>
          <w:lang w:eastAsia="en-US"/>
        </w:rPr>
      </w:pPr>
      <w:r>
        <w:rPr>
          <w:lang w:eastAsia="en-US"/>
        </w:rPr>
        <w:t xml:space="preserve">The </w:t>
      </w:r>
      <w:r w:rsidRPr="000D74FC">
        <w:rPr>
          <w:b/>
          <w:lang w:eastAsia="en-US"/>
        </w:rPr>
        <w:t>Availability Status</w:t>
      </w:r>
      <w:r>
        <w:rPr>
          <w:lang w:eastAsia="en-US"/>
        </w:rPr>
        <w:t xml:space="preserve"> field obtains its values from the </w:t>
      </w:r>
      <w:r w:rsidRPr="000D74FC">
        <w:rPr>
          <w:b/>
        </w:rPr>
        <w:t>INVENTORY</w:t>
      </w:r>
      <w:r w:rsidR="008F3915">
        <w:rPr>
          <w:b/>
        </w:rPr>
        <w:t>_</w:t>
      </w:r>
      <w:r>
        <w:rPr>
          <w:b/>
        </w:rPr>
        <w:t>AVAILABILITY</w:t>
      </w:r>
      <w:r w:rsidR="008F3915">
        <w:rPr>
          <w:b/>
        </w:rPr>
        <w:t>_</w:t>
      </w:r>
      <w:r w:rsidRPr="000D74FC">
        <w:rPr>
          <w:b/>
        </w:rPr>
        <w:t>STATUS</w:t>
      </w:r>
      <w:r>
        <w:t xml:space="preserve"> Code Group.</w:t>
      </w:r>
      <w:r>
        <w:rPr>
          <w:lang w:eastAsia="en-US"/>
        </w:rPr>
        <w:tab/>
        <w:t xml:space="preserve"> By searching this field, you can look for specific inventory situations, such as low inventory, young plants not available, etc. </w:t>
      </w:r>
      <w:r w:rsidR="0020745B">
        <w:rPr>
          <w:lang w:eastAsia="en-US"/>
        </w:rPr>
        <w:t xml:space="preserve"> </w:t>
      </w:r>
      <w:r>
        <w:rPr>
          <w:lang w:eastAsia="en-US"/>
        </w:rPr>
        <w:br/>
      </w:r>
      <w:r>
        <w:rPr>
          <w:noProof/>
          <w:lang w:eastAsia="en-US"/>
        </w:rPr>
        <w:drawing>
          <wp:inline distT="0" distB="0" distL="0" distR="0" wp14:anchorId="52AD2944" wp14:editId="78E2B398">
            <wp:extent cx="3768354" cy="301625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srcRect/>
                    <a:stretch>
                      <a:fillRect/>
                    </a:stretch>
                  </pic:blipFill>
                  <pic:spPr bwMode="auto">
                    <a:xfrm>
                      <a:off x="0" y="0"/>
                      <a:ext cx="3774934" cy="3021517"/>
                    </a:xfrm>
                    <a:prstGeom prst="rect">
                      <a:avLst/>
                    </a:prstGeom>
                    <a:noFill/>
                    <a:ln w="9525">
                      <a:noFill/>
                      <a:miter lim="800000"/>
                      <a:headEnd/>
                      <a:tailEnd/>
                    </a:ln>
                  </pic:spPr>
                </pic:pic>
              </a:graphicData>
            </a:graphic>
          </wp:inline>
        </w:drawing>
      </w:r>
    </w:p>
    <w:tbl>
      <w:tblPr>
        <w:tblW w:w="9648" w:type="dxa"/>
        <w:shd w:val="clear" w:color="000000" w:fill="FFFFFF"/>
        <w:tblLayout w:type="fixed"/>
        <w:tblLook w:val="04A0" w:firstRow="1" w:lastRow="0" w:firstColumn="1" w:lastColumn="0" w:noHBand="0" w:noVBand="1"/>
      </w:tblPr>
      <w:tblGrid>
        <w:gridCol w:w="810"/>
        <w:gridCol w:w="8838"/>
      </w:tblGrid>
      <w:tr w:rsidR="00A81302" w:rsidRPr="00597272" w14:paraId="5B881950" w14:textId="77777777" w:rsidTr="00A1731F">
        <w:tc>
          <w:tcPr>
            <w:tcW w:w="810" w:type="dxa"/>
            <w:shd w:val="clear" w:color="000000" w:fill="FFFFFF"/>
          </w:tcPr>
          <w:p w14:paraId="197AC582" w14:textId="1D15E1D5" w:rsidR="00A81302" w:rsidRPr="00494E5F" w:rsidRDefault="008904B9" w:rsidP="00A1731F">
            <w:pPr>
              <w:rPr>
                <w:noProof/>
              </w:rPr>
            </w:pPr>
            <w:r w:rsidRPr="000408B5">
              <w:rPr>
                <w:noProof/>
              </w:rPr>
              <w:drawing>
                <wp:inline distT="0" distB="0" distL="0" distR="0" wp14:anchorId="6B857D1F" wp14:editId="7B1DF8CE">
                  <wp:extent cx="457200" cy="480290"/>
                  <wp:effectExtent l="0" t="0" r="0" b="0"/>
                  <wp:docPr id="849601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3"/>
                          <a:stretch>
                            <a:fillRect/>
                          </a:stretch>
                        </pic:blipFill>
                        <pic:spPr>
                          <a:xfrm>
                            <a:off x="0" y="0"/>
                            <a:ext cx="457200" cy="480290"/>
                          </a:xfrm>
                          <a:prstGeom prst="rect">
                            <a:avLst/>
                          </a:prstGeom>
                        </pic:spPr>
                      </pic:pic>
                    </a:graphicData>
                  </a:graphic>
                </wp:inline>
              </w:drawing>
            </w:r>
          </w:p>
        </w:tc>
        <w:tc>
          <w:tcPr>
            <w:tcW w:w="8838" w:type="dxa"/>
            <w:shd w:val="clear" w:color="000000" w:fill="FFFFFF"/>
          </w:tcPr>
          <w:p w14:paraId="15F7B930" w14:textId="2BFB0540" w:rsidR="00A81302" w:rsidRPr="009E61E8" w:rsidRDefault="00A81302" w:rsidP="00A1731F">
            <w:pPr>
              <w:spacing w:after="0"/>
            </w:pPr>
            <w:r>
              <w:t xml:space="preserve">In the Search Tool, </w:t>
            </w:r>
            <w:r w:rsidRPr="00932F60">
              <w:rPr>
                <w:b/>
              </w:rPr>
              <w:t>Availability Status</w:t>
            </w:r>
            <w:r>
              <w:t xml:space="preserve"> codes enable searches for a particular group of records, based on a common status. </w:t>
            </w:r>
          </w:p>
        </w:tc>
      </w:tr>
    </w:tbl>
    <w:p w14:paraId="51F77C5A" w14:textId="77777777" w:rsidR="00E80DE6" w:rsidRPr="00E80DE6" w:rsidRDefault="00E80DE6" w:rsidP="00E80DE6">
      <w:r>
        <w:t xml:space="preserve">In the following example, the amount being distributed takes the Inventory level below the </w:t>
      </w:r>
      <w:r w:rsidRPr="00E80DE6">
        <w:rPr>
          <w:b/>
        </w:rPr>
        <w:t>Distribution Critical Amount</w:t>
      </w:r>
      <w:r>
        <w:t>:</w:t>
      </w:r>
    </w:p>
    <w:tbl>
      <w:tblPr>
        <w:tblStyle w:val="TableGrid"/>
        <w:tblW w:w="9558" w:type="dxa"/>
        <w:tblLayout w:type="fixed"/>
        <w:tblLook w:val="04A0" w:firstRow="1" w:lastRow="0" w:firstColumn="1" w:lastColumn="0" w:noHBand="0" w:noVBand="1"/>
      </w:tblPr>
      <w:tblGrid>
        <w:gridCol w:w="2718"/>
        <w:gridCol w:w="2070"/>
        <w:gridCol w:w="2700"/>
        <w:gridCol w:w="2070"/>
      </w:tblGrid>
      <w:tr w:rsidR="00297ADD" w:rsidRPr="00D76935" w14:paraId="7DEDF3FB" w14:textId="77777777" w:rsidTr="00E80DE6">
        <w:trPr>
          <w:trHeight w:val="476"/>
        </w:trPr>
        <w:tc>
          <w:tcPr>
            <w:tcW w:w="2718" w:type="dxa"/>
            <w:shd w:val="clear" w:color="auto" w:fill="C6D9F1" w:themeFill="text2" w:themeFillTint="33"/>
          </w:tcPr>
          <w:p w14:paraId="1E6A64DC" w14:textId="77777777" w:rsidR="00297ADD" w:rsidRPr="00D76935" w:rsidRDefault="00297ADD" w:rsidP="00D76935">
            <w:pPr>
              <w:pStyle w:val="NormalInTble"/>
              <w:spacing w:before="40" w:after="40"/>
              <w:rPr>
                <w:sz w:val="20"/>
                <w:szCs w:val="20"/>
              </w:rPr>
            </w:pPr>
            <w:r w:rsidRPr="00D76935">
              <w:rPr>
                <w:sz w:val="20"/>
                <w:szCs w:val="20"/>
              </w:rPr>
              <w:t>Fields</w:t>
            </w:r>
          </w:p>
        </w:tc>
        <w:tc>
          <w:tcPr>
            <w:tcW w:w="2070" w:type="dxa"/>
            <w:shd w:val="clear" w:color="auto" w:fill="C6D9F1" w:themeFill="text2" w:themeFillTint="33"/>
          </w:tcPr>
          <w:p w14:paraId="72AC0F6E" w14:textId="77777777" w:rsidR="00297ADD" w:rsidRPr="00D76935" w:rsidRDefault="00297ADD" w:rsidP="00D76935">
            <w:pPr>
              <w:pStyle w:val="NormalInTble"/>
              <w:spacing w:before="40" w:after="40"/>
              <w:jc w:val="center"/>
              <w:rPr>
                <w:sz w:val="20"/>
                <w:szCs w:val="20"/>
              </w:rPr>
            </w:pPr>
            <w:r w:rsidRPr="00D76935">
              <w:rPr>
                <w:sz w:val="20"/>
                <w:szCs w:val="20"/>
              </w:rPr>
              <w:t>Value Before</w:t>
            </w:r>
          </w:p>
        </w:tc>
        <w:tc>
          <w:tcPr>
            <w:tcW w:w="2700" w:type="dxa"/>
            <w:shd w:val="clear" w:color="auto" w:fill="C6D9F1" w:themeFill="text2" w:themeFillTint="33"/>
          </w:tcPr>
          <w:p w14:paraId="4DD8E20D" w14:textId="77777777" w:rsidR="00297ADD" w:rsidRPr="00D76935" w:rsidRDefault="00297ADD" w:rsidP="00D76935">
            <w:pPr>
              <w:pStyle w:val="NormalInTble"/>
              <w:spacing w:before="40" w:after="40"/>
              <w:jc w:val="center"/>
              <w:rPr>
                <w:sz w:val="20"/>
                <w:szCs w:val="20"/>
              </w:rPr>
            </w:pPr>
            <w:r w:rsidRPr="00D76935">
              <w:rPr>
                <w:sz w:val="20"/>
                <w:szCs w:val="20"/>
              </w:rPr>
              <w:t>Action</w:t>
            </w:r>
          </w:p>
        </w:tc>
        <w:tc>
          <w:tcPr>
            <w:tcW w:w="2070" w:type="dxa"/>
            <w:shd w:val="clear" w:color="auto" w:fill="C6D9F1" w:themeFill="text2" w:themeFillTint="33"/>
          </w:tcPr>
          <w:p w14:paraId="1464E691" w14:textId="77777777" w:rsidR="00297ADD" w:rsidRPr="00D76935" w:rsidRDefault="00297ADD" w:rsidP="00D76935">
            <w:pPr>
              <w:pStyle w:val="NormalInTble"/>
              <w:spacing w:before="40" w:after="40"/>
              <w:jc w:val="center"/>
              <w:rPr>
                <w:sz w:val="20"/>
                <w:szCs w:val="20"/>
              </w:rPr>
            </w:pPr>
            <w:r w:rsidRPr="00D76935">
              <w:rPr>
                <w:sz w:val="20"/>
                <w:szCs w:val="20"/>
              </w:rPr>
              <w:t>Value After</w:t>
            </w:r>
          </w:p>
        </w:tc>
      </w:tr>
      <w:tr w:rsidR="00981059" w:rsidRPr="00D76935" w14:paraId="311EDC96" w14:textId="77777777" w:rsidTr="00E80DE6">
        <w:trPr>
          <w:trHeight w:val="375"/>
        </w:trPr>
        <w:tc>
          <w:tcPr>
            <w:tcW w:w="2718" w:type="dxa"/>
          </w:tcPr>
          <w:p w14:paraId="2CB5E3F0" w14:textId="77777777" w:rsidR="00981059" w:rsidRPr="00D76935" w:rsidRDefault="00981059" w:rsidP="00D76935">
            <w:pPr>
              <w:pStyle w:val="NormalInTble"/>
              <w:spacing w:before="40" w:after="40"/>
              <w:rPr>
                <w:rFonts w:ascii="Segoe UI" w:hAnsi="Segoe UI" w:cs="Segoe UI"/>
                <w:b/>
                <w:bCs/>
                <w:sz w:val="20"/>
                <w:szCs w:val="20"/>
              </w:rPr>
            </w:pPr>
          </w:p>
        </w:tc>
        <w:tc>
          <w:tcPr>
            <w:tcW w:w="2070" w:type="dxa"/>
          </w:tcPr>
          <w:p w14:paraId="58F63C7D" w14:textId="77777777" w:rsidR="00981059" w:rsidRPr="00D76935" w:rsidRDefault="00981059" w:rsidP="00D76935">
            <w:pPr>
              <w:pStyle w:val="NormalInTble"/>
              <w:spacing w:before="40" w:after="40"/>
              <w:jc w:val="center"/>
              <w:rPr>
                <w:sz w:val="20"/>
                <w:szCs w:val="20"/>
              </w:rPr>
            </w:pPr>
          </w:p>
        </w:tc>
        <w:tc>
          <w:tcPr>
            <w:tcW w:w="2700" w:type="dxa"/>
          </w:tcPr>
          <w:p w14:paraId="797B5A21" w14:textId="77777777" w:rsidR="00981059" w:rsidRPr="00D76935" w:rsidRDefault="00981059" w:rsidP="00D76935">
            <w:pPr>
              <w:pStyle w:val="NormalInTble"/>
              <w:spacing w:before="40" w:after="40"/>
              <w:jc w:val="center"/>
              <w:rPr>
                <w:sz w:val="20"/>
                <w:szCs w:val="20"/>
              </w:rPr>
            </w:pPr>
            <w:r w:rsidRPr="00D76935">
              <w:rPr>
                <w:sz w:val="20"/>
                <w:szCs w:val="20"/>
              </w:rPr>
              <w:t>Order is Filled</w:t>
            </w:r>
            <w:r w:rsidR="00075A99" w:rsidRPr="00D76935">
              <w:rPr>
                <w:sz w:val="20"/>
                <w:szCs w:val="20"/>
              </w:rPr>
              <w:t xml:space="preserve"> (standard quantity is shipped)</w:t>
            </w:r>
          </w:p>
        </w:tc>
        <w:tc>
          <w:tcPr>
            <w:tcW w:w="2070" w:type="dxa"/>
          </w:tcPr>
          <w:p w14:paraId="0C3D9236" w14:textId="77777777" w:rsidR="00981059" w:rsidRPr="00D76935" w:rsidRDefault="00981059" w:rsidP="00D76935">
            <w:pPr>
              <w:pStyle w:val="NormalInTble"/>
              <w:spacing w:before="40" w:after="40"/>
              <w:jc w:val="center"/>
              <w:rPr>
                <w:sz w:val="20"/>
                <w:szCs w:val="20"/>
              </w:rPr>
            </w:pPr>
          </w:p>
        </w:tc>
      </w:tr>
      <w:tr w:rsidR="00297ADD" w:rsidRPr="00D76935" w14:paraId="31A6FEF2" w14:textId="77777777" w:rsidTr="00E80DE6">
        <w:trPr>
          <w:trHeight w:val="375"/>
        </w:trPr>
        <w:tc>
          <w:tcPr>
            <w:tcW w:w="2718" w:type="dxa"/>
          </w:tcPr>
          <w:p w14:paraId="08013E76" w14:textId="77777777" w:rsidR="00297ADD" w:rsidRPr="00D76935" w:rsidRDefault="00297ADD" w:rsidP="00D76935">
            <w:pPr>
              <w:pStyle w:val="NormalInTble"/>
              <w:spacing w:before="40" w:after="40"/>
              <w:rPr>
                <w:sz w:val="20"/>
                <w:szCs w:val="20"/>
              </w:rPr>
            </w:pPr>
            <w:r w:rsidRPr="00D76935">
              <w:rPr>
                <w:rFonts w:ascii="Segoe UI" w:hAnsi="Segoe UI" w:cs="Segoe UI"/>
                <w:b/>
                <w:bCs/>
                <w:sz w:val="20"/>
                <w:szCs w:val="20"/>
              </w:rPr>
              <w:t>Quantity on Hand</w:t>
            </w:r>
          </w:p>
        </w:tc>
        <w:tc>
          <w:tcPr>
            <w:tcW w:w="2070" w:type="dxa"/>
          </w:tcPr>
          <w:p w14:paraId="32C5F1C9" w14:textId="77777777" w:rsidR="00297ADD" w:rsidRPr="00D76935" w:rsidRDefault="00FC738C" w:rsidP="00D76935">
            <w:pPr>
              <w:pStyle w:val="NormalInTble"/>
              <w:spacing w:before="40" w:after="40"/>
              <w:jc w:val="center"/>
              <w:rPr>
                <w:sz w:val="20"/>
                <w:szCs w:val="20"/>
              </w:rPr>
            </w:pPr>
            <w:r w:rsidRPr="00D76935">
              <w:rPr>
                <w:sz w:val="20"/>
                <w:szCs w:val="20"/>
              </w:rPr>
              <w:t>80</w:t>
            </w:r>
          </w:p>
        </w:tc>
        <w:tc>
          <w:tcPr>
            <w:tcW w:w="2700" w:type="dxa"/>
          </w:tcPr>
          <w:p w14:paraId="6ED97958" w14:textId="77777777" w:rsidR="00297ADD" w:rsidRPr="00D76935" w:rsidRDefault="00297ADD" w:rsidP="00D76935">
            <w:pPr>
              <w:pStyle w:val="NormalInTble"/>
              <w:spacing w:before="40" w:after="40"/>
              <w:jc w:val="center"/>
              <w:rPr>
                <w:sz w:val="20"/>
                <w:szCs w:val="20"/>
              </w:rPr>
            </w:pPr>
          </w:p>
        </w:tc>
        <w:tc>
          <w:tcPr>
            <w:tcW w:w="2070" w:type="dxa"/>
          </w:tcPr>
          <w:p w14:paraId="28111031" w14:textId="77777777" w:rsidR="00297ADD" w:rsidRPr="00D76935" w:rsidRDefault="00FC738C" w:rsidP="00D76935">
            <w:pPr>
              <w:pStyle w:val="NormalInTble"/>
              <w:spacing w:before="40" w:after="40"/>
              <w:jc w:val="center"/>
              <w:rPr>
                <w:color w:val="FF0000"/>
                <w:sz w:val="20"/>
                <w:szCs w:val="20"/>
              </w:rPr>
            </w:pPr>
            <w:r w:rsidRPr="00D76935">
              <w:rPr>
                <w:color w:val="FF0000"/>
                <w:sz w:val="20"/>
                <w:szCs w:val="20"/>
              </w:rPr>
              <w:t>70</w:t>
            </w:r>
          </w:p>
        </w:tc>
      </w:tr>
      <w:tr w:rsidR="00D76935" w:rsidRPr="00D76935" w14:paraId="131947A8" w14:textId="77777777" w:rsidTr="00C43ABE">
        <w:trPr>
          <w:trHeight w:val="375"/>
        </w:trPr>
        <w:tc>
          <w:tcPr>
            <w:tcW w:w="2718" w:type="dxa"/>
          </w:tcPr>
          <w:p w14:paraId="52BB97E7" w14:textId="77777777" w:rsidR="00D76935" w:rsidRPr="00D76935" w:rsidRDefault="00D76935" w:rsidP="00D76935">
            <w:pPr>
              <w:pStyle w:val="NormalInTble"/>
              <w:spacing w:before="40" w:after="40"/>
              <w:rPr>
                <w:rFonts w:ascii="Segoe UI" w:hAnsi="Segoe UI" w:cs="Segoe UI"/>
                <w:b/>
                <w:bCs/>
                <w:sz w:val="20"/>
                <w:szCs w:val="20"/>
              </w:rPr>
            </w:pPr>
            <w:r w:rsidRPr="00D76935">
              <w:rPr>
                <w:rFonts w:ascii="Segoe UI" w:hAnsi="Segoe UI" w:cs="Segoe UI"/>
                <w:b/>
                <w:bCs/>
                <w:sz w:val="20"/>
                <w:szCs w:val="20"/>
              </w:rPr>
              <w:t>Standard Distribution Quantity</w:t>
            </w:r>
          </w:p>
        </w:tc>
        <w:tc>
          <w:tcPr>
            <w:tcW w:w="2070" w:type="dxa"/>
          </w:tcPr>
          <w:p w14:paraId="01BF499F" w14:textId="77777777" w:rsidR="00D76935" w:rsidRPr="00D76935" w:rsidRDefault="00D76935" w:rsidP="00D76935">
            <w:pPr>
              <w:pStyle w:val="NormalInTble"/>
              <w:spacing w:before="40" w:after="40"/>
              <w:jc w:val="center"/>
              <w:rPr>
                <w:sz w:val="20"/>
                <w:szCs w:val="20"/>
              </w:rPr>
            </w:pPr>
            <w:r w:rsidRPr="00D76935">
              <w:rPr>
                <w:sz w:val="20"/>
                <w:szCs w:val="20"/>
              </w:rPr>
              <w:t>10</w:t>
            </w:r>
          </w:p>
        </w:tc>
        <w:tc>
          <w:tcPr>
            <w:tcW w:w="2700" w:type="dxa"/>
          </w:tcPr>
          <w:p w14:paraId="2277FDEE" w14:textId="77777777" w:rsidR="00D76935" w:rsidRPr="00D76935" w:rsidRDefault="00D76935" w:rsidP="00D76935">
            <w:pPr>
              <w:pStyle w:val="NormalInTble"/>
              <w:spacing w:before="40" w:after="40"/>
              <w:jc w:val="center"/>
              <w:rPr>
                <w:sz w:val="20"/>
                <w:szCs w:val="20"/>
              </w:rPr>
            </w:pPr>
          </w:p>
        </w:tc>
        <w:tc>
          <w:tcPr>
            <w:tcW w:w="2070" w:type="dxa"/>
          </w:tcPr>
          <w:p w14:paraId="70554A88" w14:textId="77777777" w:rsidR="00D76935" w:rsidRPr="00D76935" w:rsidRDefault="00D76935" w:rsidP="00D76935">
            <w:pPr>
              <w:pStyle w:val="NormalInTble"/>
              <w:spacing w:before="40" w:after="40"/>
              <w:jc w:val="center"/>
              <w:rPr>
                <w:sz w:val="20"/>
                <w:szCs w:val="20"/>
              </w:rPr>
            </w:pPr>
            <w:r w:rsidRPr="00D76935">
              <w:rPr>
                <w:sz w:val="20"/>
                <w:szCs w:val="20"/>
              </w:rPr>
              <w:t>10</w:t>
            </w:r>
          </w:p>
        </w:tc>
      </w:tr>
      <w:tr w:rsidR="00297ADD" w:rsidRPr="00D76935" w14:paraId="7B89EB17" w14:textId="77777777" w:rsidTr="00E80DE6">
        <w:trPr>
          <w:trHeight w:val="375"/>
        </w:trPr>
        <w:tc>
          <w:tcPr>
            <w:tcW w:w="2718" w:type="dxa"/>
          </w:tcPr>
          <w:p w14:paraId="6E8F46E7" w14:textId="77777777" w:rsidR="00297ADD" w:rsidRPr="00D76935" w:rsidRDefault="00297ADD" w:rsidP="00D76935">
            <w:pPr>
              <w:pStyle w:val="NormalInTble"/>
              <w:spacing w:before="40" w:after="40"/>
              <w:rPr>
                <w:sz w:val="20"/>
                <w:szCs w:val="20"/>
              </w:rPr>
            </w:pPr>
            <w:r w:rsidRPr="00D76935">
              <w:rPr>
                <w:rFonts w:ascii="Segoe UI" w:hAnsi="Segoe UI" w:cs="Segoe UI"/>
                <w:b/>
                <w:bCs/>
                <w:sz w:val="20"/>
                <w:szCs w:val="20"/>
              </w:rPr>
              <w:t>Distribution Critical Quantity</w:t>
            </w:r>
          </w:p>
        </w:tc>
        <w:tc>
          <w:tcPr>
            <w:tcW w:w="2070" w:type="dxa"/>
          </w:tcPr>
          <w:p w14:paraId="09A00694" w14:textId="77777777" w:rsidR="00297ADD" w:rsidRPr="00D76935" w:rsidRDefault="00FC738C" w:rsidP="00D76935">
            <w:pPr>
              <w:pStyle w:val="NormalInTble"/>
              <w:spacing w:before="40" w:after="40"/>
              <w:jc w:val="center"/>
              <w:rPr>
                <w:sz w:val="20"/>
                <w:szCs w:val="20"/>
              </w:rPr>
            </w:pPr>
            <w:r w:rsidRPr="00D76935">
              <w:rPr>
                <w:sz w:val="20"/>
                <w:szCs w:val="20"/>
              </w:rPr>
              <w:t>75</w:t>
            </w:r>
          </w:p>
        </w:tc>
        <w:tc>
          <w:tcPr>
            <w:tcW w:w="2700" w:type="dxa"/>
          </w:tcPr>
          <w:p w14:paraId="5B291C94" w14:textId="77777777" w:rsidR="00297ADD" w:rsidRPr="00D76935" w:rsidRDefault="00297ADD" w:rsidP="00D76935">
            <w:pPr>
              <w:pStyle w:val="NormalInTble"/>
              <w:spacing w:before="40" w:after="40"/>
              <w:jc w:val="center"/>
              <w:rPr>
                <w:sz w:val="20"/>
                <w:szCs w:val="20"/>
              </w:rPr>
            </w:pPr>
          </w:p>
        </w:tc>
        <w:tc>
          <w:tcPr>
            <w:tcW w:w="2070" w:type="dxa"/>
          </w:tcPr>
          <w:p w14:paraId="533A382D" w14:textId="77777777" w:rsidR="00297ADD" w:rsidRPr="00D76935" w:rsidRDefault="00FC738C" w:rsidP="00D76935">
            <w:pPr>
              <w:pStyle w:val="NormalInTble"/>
              <w:spacing w:before="40" w:after="40"/>
              <w:jc w:val="center"/>
              <w:rPr>
                <w:sz w:val="20"/>
                <w:szCs w:val="20"/>
              </w:rPr>
            </w:pPr>
            <w:r w:rsidRPr="00D76935">
              <w:rPr>
                <w:sz w:val="20"/>
                <w:szCs w:val="20"/>
              </w:rPr>
              <w:t>75</w:t>
            </w:r>
          </w:p>
        </w:tc>
      </w:tr>
      <w:tr w:rsidR="00297ADD" w:rsidRPr="00D76935" w14:paraId="32C7D61A" w14:textId="77777777" w:rsidTr="00E80DE6">
        <w:trPr>
          <w:trHeight w:val="375"/>
        </w:trPr>
        <w:tc>
          <w:tcPr>
            <w:tcW w:w="2718" w:type="dxa"/>
          </w:tcPr>
          <w:p w14:paraId="750CBBE7" w14:textId="77777777" w:rsidR="00297ADD" w:rsidRPr="00D76935" w:rsidRDefault="00297ADD" w:rsidP="00D76935">
            <w:pPr>
              <w:pStyle w:val="NormalInTble"/>
              <w:spacing w:before="40" w:after="40"/>
              <w:rPr>
                <w:sz w:val="20"/>
                <w:szCs w:val="20"/>
              </w:rPr>
            </w:pPr>
            <w:r w:rsidRPr="00D76935">
              <w:rPr>
                <w:rFonts w:ascii="Segoe UI" w:hAnsi="Segoe UI" w:cs="Segoe UI"/>
                <w:b/>
                <w:bCs/>
                <w:sz w:val="20"/>
                <w:szCs w:val="20"/>
              </w:rPr>
              <w:t>Is Auto Deducted?</w:t>
            </w:r>
            <w:r w:rsidRPr="00D76935">
              <w:rPr>
                <w:rFonts w:ascii="Segoe UI" w:hAnsi="Segoe UI" w:cs="Segoe UI"/>
                <w:sz w:val="20"/>
                <w:szCs w:val="20"/>
              </w:rPr>
              <w:t xml:space="preserve">  </w:t>
            </w:r>
          </w:p>
        </w:tc>
        <w:tc>
          <w:tcPr>
            <w:tcW w:w="2070" w:type="dxa"/>
          </w:tcPr>
          <w:p w14:paraId="04917226" w14:textId="77777777" w:rsidR="00297ADD" w:rsidRPr="00D76935" w:rsidRDefault="00297ADD" w:rsidP="00D76935">
            <w:pPr>
              <w:pStyle w:val="NormalInTble"/>
              <w:spacing w:before="40" w:after="40"/>
              <w:jc w:val="center"/>
              <w:rPr>
                <w:sz w:val="20"/>
                <w:szCs w:val="20"/>
              </w:rPr>
            </w:pPr>
            <w:r w:rsidRPr="00D76935">
              <w:rPr>
                <w:sz w:val="20"/>
                <w:szCs w:val="20"/>
              </w:rPr>
              <w:t>Y</w:t>
            </w:r>
          </w:p>
        </w:tc>
        <w:tc>
          <w:tcPr>
            <w:tcW w:w="2700" w:type="dxa"/>
          </w:tcPr>
          <w:p w14:paraId="5AD4DE91" w14:textId="77777777" w:rsidR="00297ADD" w:rsidRPr="00D76935" w:rsidRDefault="00297ADD" w:rsidP="00D76935">
            <w:pPr>
              <w:pStyle w:val="NormalInTble"/>
              <w:spacing w:before="40" w:after="40"/>
              <w:jc w:val="center"/>
              <w:rPr>
                <w:sz w:val="20"/>
                <w:szCs w:val="20"/>
              </w:rPr>
            </w:pPr>
          </w:p>
        </w:tc>
        <w:tc>
          <w:tcPr>
            <w:tcW w:w="2070" w:type="dxa"/>
          </w:tcPr>
          <w:p w14:paraId="336B3472" w14:textId="77777777" w:rsidR="00297ADD" w:rsidRPr="00D76935" w:rsidRDefault="00FC738C" w:rsidP="00D76935">
            <w:pPr>
              <w:pStyle w:val="NormalInTble"/>
              <w:spacing w:before="40" w:after="40"/>
              <w:jc w:val="center"/>
              <w:rPr>
                <w:sz w:val="20"/>
                <w:szCs w:val="20"/>
              </w:rPr>
            </w:pPr>
            <w:r w:rsidRPr="00D76935">
              <w:rPr>
                <w:sz w:val="20"/>
                <w:szCs w:val="20"/>
              </w:rPr>
              <w:t>Y</w:t>
            </w:r>
          </w:p>
        </w:tc>
      </w:tr>
      <w:tr w:rsidR="00297ADD" w:rsidRPr="00D76935" w14:paraId="0ECCAA52" w14:textId="77777777" w:rsidTr="00E80DE6">
        <w:trPr>
          <w:trHeight w:val="375"/>
        </w:trPr>
        <w:tc>
          <w:tcPr>
            <w:tcW w:w="2718" w:type="dxa"/>
          </w:tcPr>
          <w:p w14:paraId="2B61D33F" w14:textId="77777777" w:rsidR="00297ADD" w:rsidRPr="00D76935" w:rsidRDefault="00297ADD" w:rsidP="00D76935">
            <w:pPr>
              <w:pStyle w:val="NormalInTble"/>
              <w:spacing w:before="40" w:after="40"/>
              <w:rPr>
                <w:sz w:val="20"/>
                <w:szCs w:val="20"/>
              </w:rPr>
            </w:pPr>
            <w:r w:rsidRPr="00D76935">
              <w:rPr>
                <w:rFonts w:ascii="Segoe UI" w:hAnsi="Segoe UI" w:cs="Segoe UI"/>
                <w:b/>
                <w:bCs/>
                <w:sz w:val="20"/>
                <w:szCs w:val="20"/>
              </w:rPr>
              <w:t>Availability Status</w:t>
            </w:r>
          </w:p>
        </w:tc>
        <w:tc>
          <w:tcPr>
            <w:tcW w:w="2070" w:type="dxa"/>
          </w:tcPr>
          <w:p w14:paraId="62F1DC4B" w14:textId="77777777" w:rsidR="00297ADD" w:rsidRPr="00D76935" w:rsidRDefault="00297ADD" w:rsidP="00D76935">
            <w:pPr>
              <w:pStyle w:val="NormalInTble"/>
              <w:spacing w:before="40" w:after="40"/>
              <w:jc w:val="center"/>
              <w:rPr>
                <w:i/>
                <w:iCs/>
                <w:sz w:val="20"/>
                <w:szCs w:val="20"/>
              </w:rPr>
            </w:pPr>
            <w:r w:rsidRPr="00D76935">
              <w:rPr>
                <w:i/>
                <w:iCs/>
                <w:sz w:val="20"/>
                <w:szCs w:val="20"/>
              </w:rPr>
              <w:t>Available</w:t>
            </w:r>
          </w:p>
        </w:tc>
        <w:tc>
          <w:tcPr>
            <w:tcW w:w="2700" w:type="dxa"/>
          </w:tcPr>
          <w:p w14:paraId="739D233A" w14:textId="77777777" w:rsidR="00297ADD" w:rsidRPr="00D76935" w:rsidRDefault="00297ADD" w:rsidP="00D76935">
            <w:pPr>
              <w:pStyle w:val="NormalInTble"/>
              <w:spacing w:before="40" w:after="40"/>
              <w:jc w:val="center"/>
              <w:rPr>
                <w:sz w:val="20"/>
                <w:szCs w:val="20"/>
              </w:rPr>
            </w:pPr>
          </w:p>
        </w:tc>
        <w:tc>
          <w:tcPr>
            <w:tcW w:w="2070" w:type="dxa"/>
          </w:tcPr>
          <w:p w14:paraId="6E5D5D2E" w14:textId="77777777" w:rsidR="00297ADD" w:rsidRPr="00D76935" w:rsidRDefault="00FC738C" w:rsidP="00D76935">
            <w:pPr>
              <w:pStyle w:val="NormalInTble"/>
              <w:spacing w:before="40" w:after="40"/>
              <w:jc w:val="center"/>
              <w:rPr>
                <w:i/>
                <w:iCs/>
                <w:color w:val="FF0000"/>
                <w:sz w:val="20"/>
                <w:szCs w:val="20"/>
              </w:rPr>
            </w:pPr>
            <w:r w:rsidRPr="00D76935">
              <w:rPr>
                <w:i/>
                <w:iCs/>
                <w:color w:val="FF0000"/>
                <w:sz w:val="20"/>
                <w:szCs w:val="20"/>
              </w:rPr>
              <w:t>Low</w:t>
            </w:r>
          </w:p>
        </w:tc>
      </w:tr>
      <w:tr w:rsidR="00FC738C" w:rsidRPr="00D76935" w14:paraId="73111A7F" w14:textId="77777777" w:rsidTr="00E80DE6">
        <w:trPr>
          <w:trHeight w:val="375"/>
        </w:trPr>
        <w:tc>
          <w:tcPr>
            <w:tcW w:w="2718" w:type="dxa"/>
          </w:tcPr>
          <w:p w14:paraId="5CAEC1F6" w14:textId="77777777" w:rsidR="00FC738C" w:rsidRPr="00D76935" w:rsidRDefault="00FC738C" w:rsidP="00D76935">
            <w:pPr>
              <w:pStyle w:val="NormalInTble"/>
              <w:spacing w:before="40" w:after="40"/>
              <w:rPr>
                <w:rFonts w:ascii="Segoe UI" w:hAnsi="Segoe UI" w:cs="Segoe UI"/>
                <w:b/>
                <w:bCs/>
                <w:sz w:val="20"/>
                <w:szCs w:val="20"/>
              </w:rPr>
            </w:pPr>
            <w:proofErr w:type="gramStart"/>
            <w:r w:rsidRPr="00D76935">
              <w:rPr>
                <w:rFonts w:ascii="Segoe UI" w:hAnsi="Segoe UI" w:cs="Segoe UI"/>
                <w:b/>
                <w:bCs/>
                <w:sz w:val="20"/>
                <w:szCs w:val="20"/>
              </w:rPr>
              <w:t>Is</w:t>
            </w:r>
            <w:proofErr w:type="gramEnd"/>
            <w:r w:rsidRPr="00D76935">
              <w:rPr>
                <w:rFonts w:ascii="Segoe UI" w:hAnsi="Segoe UI" w:cs="Segoe UI"/>
                <w:b/>
                <w:bCs/>
                <w:sz w:val="20"/>
                <w:szCs w:val="20"/>
              </w:rPr>
              <w:t xml:space="preserve"> Available?</w:t>
            </w:r>
          </w:p>
        </w:tc>
        <w:tc>
          <w:tcPr>
            <w:tcW w:w="2070" w:type="dxa"/>
          </w:tcPr>
          <w:p w14:paraId="3753E0B8" w14:textId="77777777" w:rsidR="00FC738C" w:rsidRPr="00D76935" w:rsidRDefault="00FC738C" w:rsidP="00D76935">
            <w:pPr>
              <w:pStyle w:val="NormalInTble"/>
              <w:spacing w:before="40" w:after="40"/>
              <w:jc w:val="center"/>
              <w:rPr>
                <w:sz w:val="20"/>
                <w:szCs w:val="20"/>
              </w:rPr>
            </w:pPr>
            <w:r w:rsidRPr="00D76935">
              <w:rPr>
                <w:sz w:val="20"/>
                <w:szCs w:val="20"/>
              </w:rPr>
              <w:t>Y</w:t>
            </w:r>
          </w:p>
        </w:tc>
        <w:tc>
          <w:tcPr>
            <w:tcW w:w="2700" w:type="dxa"/>
          </w:tcPr>
          <w:p w14:paraId="27E0D155" w14:textId="77777777" w:rsidR="00FC738C" w:rsidRPr="00D76935" w:rsidRDefault="00FC738C" w:rsidP="00D76935">
            <w:pPr>
              <w:pStyle w:val="NormalInTble"/>
              <w:spacing w:before="40" w:after="40"/>
              <w:jc w:val="center"/>
              <w:rPr>
                <w:sz w:val="20"/>
                <w:szCs w:val="20"/>
              </w:rPr>
            </w:pPr>
          </w:p>
        </w:tc>
        <w:tc>
          <w:tcPr>
            <w:tcW w:w="2070" w:type="dxa"/>
          </w:tcPr>
          <w:p w14:paraId="76CB5F3A" w14:textId="77777777" w:rsidR="00FC738C" w:rsidRPr="00D76935" w:rsidRDefault="00FC738C" w:rsidP="00D76935">
            <w:pPr>
              <w:pStyle w:val="NormalInTble"/>
              <w:spacing w:before="40" w:after="40"/>
              <w:jc w:val="center"/>
              <w:rPr>
                <w:color w:val="FF0000"/>
                <w:sz w:val="20"/>
                <w:szCs w:val="20"/>
              </w:rPr>
            </w:pPr>
            <w:r w:rsidRPr="00D76935">
              <w:rPr>
                <w:color w:val="FF0000"/>
                <w:sz w:val="20"/>
                <w:szCs w:val="20"/>
              </w:rPr>
              <w:t>N</w:t>
            </w:r>
          </w:p>
        </w:tc>
      </w:tr>
    </w:tbl>
    <w:p w14:paraId="72325FA9" w14:textId="77777777" w:rsidR="00297ADD" w:rsidRDefault="00297ADD" w:rsidP="00E80DE6"/>
    <w:p w14:paraId="25205F2E" w14:textId="77777777" w:rsidR="000B1CE1" w:rsidRDefault="000B1CE1" w:rsidP="00104B07">
      <w:pPr>
        <w:pStyle w:val="Heading5"/>
      </w:pPr>
      <w:bookmarkStart w:id="67" w:name="_Toc226124494"/>
      <w:r>
        <w:lastRenderedPageBreak/>
        <w:t>Is Auto Deducted?</w:t>
      </w:r>
      <w:bookmarkEnd w:id="67"/>
    </w:p>
    <w:p w14:paraId="65F04140" w14:textId="77777777" w:rsidR="000B1CE1" w:rsidRDefault="000B1CE1" w:rsidP="000B1CE1">
      <w:r>
        <w:t xml:space="preserve">This </w:t>
      </w:r>
      <w:r w:rsidRPr="00163A83">
        <w:t>TRUE/FALSE flag indicate</w:t>
      </w:r>
      <w:r>
        <w:t>s</w:t>
      </w:r>
      <w:r w:rsidRPr="00163A83">
        <w:t xml:space="preserve"> whether the </w:t>
      </w:r>
      <w:r w:rsidRPr="00163A83">
        <w:rPr>
          <w:b/>
        </w:rPr>
        <w:t>Quantity On Hand</w:t>
      </w:r>
      <w:r w:rsidRPr="00163A83">
        <w:t xml:space="preserve"> amount is debited when the order item for this sample is shipped.</w:t>
      </w:r>
      <w:r w:rsidRPr="00376F74">
        <w:t xml:space="preserve"> Also, when set to </w:t>
      </w:r>
      <w:r>
        <w:t>“</w:t>
      </w:r>
      <w:r w:rsidRPr="00376F74">
        <w:t>TRUE,</w:t>
      </w:r>
      <w:r>
        <w:t>”</w:t>
      </w:r>
      <w:r w:rsidRPr="00376F74">
        <w:t xml:space="preserve"> this field controls the </w:t>
      </w:r>
      <w:r w:rsidRPr="00376F74">
        <w:rPr>
          <w:b/>
        </w:rPr>
        <w:t>Is Available?</w:t>
      </w:r>
      <w:r w:rsidRPr="00376F74">
        <w:t xml:space="preserve"> field</w:t>
      </w:r>
      <w:r>
        <w:t xml:space="preserve"> (see </w:t>
      </w:r>
      <w:r w:rsidRPr="00284BE8">
        <w:rPr>
          <w:b/>
        </w:rPr>
        <w:t>Is Available?</w:t>
      </w:r>
      <w:r>
        <w:t xml:space="preserve"> below).</w:t>
      </w:r>
      <w:r w:rsidRPr="00376F74">
        <w:t xml:space="preserve"> </w:t>
      </w:r>
    </w:p>
    <w:p w14:paraId="4D041069" w14:textId="77777777" w:rsidR="000B1CE1" w:rsidRDefault="000B1CE1" w:rsidP="00104B07">
      <w:pPr>
        <w:pStyle w:val="Heading5"/>
      </w:pPr>
      <w:bookmarkStart w:id="68" w:name="_Toc226124495"/>
      <w:proofErr w:type="gramStart"/>
      <w:r>
        <w:t>Is</w:t>
      </w:r>
      <w:proofErr w:type="gramEnd"/>
      <w:r>
        <w:t xml:space="preserve"> Available?</w:t>
      </w:r>
      <w:bookmarkEnd w:id="68"/>
    </w:p>
    <w:p w14:paraId="2FF67605" w14:textId="269DDA38" w:rsidR="000B1CE1" w:rsidRDefault="000B1CE1" w:rsidP="000B1CE1">
      <w:r>
        <w:t xml:space="preserve">This is a </w:t>
      </w:r>
      <w:r w:rsidRPr="00284BE8">
        <w:t xml:space="preserve">TRUE/FALSE flag indicating whether the inventory is available for distribution. </w:t>
      </w:r>
      <w:r>
        <w:t>W</w:t>
      </w:r>
      <w:r w:rsidRPr="00284BE8">
        <w:t xml:space="preserve">hen the </w:t>
      </w:r>
      <w:r w:rsidRPr="00284BE8">
        <w:rPr>
          <w:b/>
        </w:rPr>
        <w:t>Quantity On Hand</w:t>
      </w:r>
      <w:r w:rsidRPr="00284BE8">
        <w:t xml:space="preserve"> </w:t>
      </w:r>
      <w:r w:rsidR="002A0CE8">
        <w:t xml:space="preserve">becomes </w:t>
      </w:r>
      <w:r w:rsidRPr="00284BE8">
        <w:t xml:space="preserve">less than the </w:t>
      </w:r>
      <w:r w:rsidRPr="00284BE8">
        <w:rPr>
          <w:b/>
        </w:rPr>
        <w:t>Critical Amount</w:t>
      </w:r>
      <w:r w:rsidRPr="00284BE8">
        <w:t xml:space="preserve">, the </w:t>
      </w:r>
      <w:r w:rsidRPr="00284BE8">
        <w:rPr>
          <w:b/>
        </w:rPr>
        <w:t>Is Available?</w:t>
      </w:r>
      <w:r w:rsidRPr="00284BE8">
        <w:t xml:space="preserve"> field is set </w:t>
      </w:r>
      <w:r w:rsidR="002A0CE8">
        <w:t xml:space="preserve">by the trigger </w:t>
      </w:r>
      <w:r w:rsidRPr="00284BE8">
        <w:t>to "N</w:t>
      </w:r>
      <w:r>
        <w:t>,</w:t>
      </w:r>
      <w:r w:rsidRPr="00284BE8">
        <w:t>"</w:t>
      </w:r>
      <w:r>
        <w:t xml:space="preserve"> that is, the inventory record’s is marked as unavailable. </w:t>
      </w:r>
      <w:r w:rsidR="002A0CE8">
        <w:t xml:space="preserve">Also, the </w:t>
      </w:r>
      <w:r w:rsidR="002A0CE8" w:rsidRPr="002A0CE8">
        <w:rPr>
          <w:b/>
          <w:bCs/>
        </w:rPr>
        <w:t>Availability Status</w:t>
      </w:r>
      <w:r w:rsidR="002A0CE8">
        <w:t xml:space="preserve"> field, if it had been set to “</w:t>
      </w:r>
      <w:r w:rsidR="002A0CE8" w:rsidRPr="002A0CE8">
        <w:rPr>
          <w:i/>
          <w:iCs/>
        </w:rPr>
        <w:t>Available</w:t>
      </w:r>
      <w:r w:rsidR="002A0CE8">
        <w:t>,” will be set by the trigger to “</w:t>
      </w:r>
      <w:r w:rsidR="002A0CE8" w:rsidRPr="002A0CE8">
        <w:rPr>
          <w:i/>
          <w:iCs/>
        </w:rPr>
        <w:t>Low inventory</w:t>
      </w:r>
      <w:r w:rsidR="002A0CE8">
        <w:t>.”</w:t>
      </w:r>
      <w:r w:rsidRPr="00284BE8">
        <w:t xml:space="preserve">   </w:t>
      </w:r>
    </w:p>
    <w:p w14:paraId="3D045EE9" w14:textId="77777777" w:rsidR="000B1CE1" w:rsidRDefault="000B1CE1" w:rsidP="00104B07">
      <w:pPr>
        <w:pStyle w:val="Heading5"/>
      </w:pPr>
      <w:bookmarkStart w:id="69" w:name="_Toc226124496"/>
      <w:r>
        <w:t>Status Note</w:t>
      </w:r>
      <w:bookmarkEnd w:id="69"/>
    </w:p>
    <w:p w14:paraId="0A215D49" w14:textId="5451A0A5" w:rsidR="000B1CE1" w:rsidRDefault="000B1CE1" w:rsidP="000B1CE1">
      <w:r>
        <w:t>Use this field to store g</w:t>
      </w:r>
      <w:r w:rsidRPr="00654550">
        <w:t xml:space="preserve">eneral remarks </w:t>
      </w:r>
      <w:r>
        <w:t xml:space="preserve">and comments </w:t>
      </w:r>
      <w:r w:rsidRPr="00654550">
        <w:t>on the inventory</w:t>
      </w:r>
      <w:r>
        <w:t>’s</w:t>
      </w:r>
      <w:r w:rsidRPr="00654550">
        <w:t xml:space="preserve"> availability status.</w:t>
      </w:r>
    </w:p>
    <w:p w14:paraId="429C58E0" w14:textId="33C7E301" w:rsidR="009C2AB4" w:rsidRDefault="009C2AB4" w:rsidP="00104B07">
      <w:pPr>
        <w:pStyle w:val="Heading5"/>
      </w:pPr>
      <w:bookmarkStart w:id="70" w:name="_Toc226124497"/>
      <w:r>
        <w:t xml:space="preserve">Is </w:t>
      </w:r>
      <w:r w:rsidR="00C3285D">
        <w:t>Distributable</w:t>
      </w:r>
      <w:r>
        <w:t>?</w:t>
      </w:r>
      <w:bookmarkEnd w:id="70"/>
      <w:r>
        <w:t xml:space="preserve"> </w:t>
      </w:r>
    </w:p>
    <w:p w14:paraId="030A6B76" w14:textId="5C111DDC" w:rsidR="009C2AB4" w:rsidRDefault="006C4A32" w:rsidP="009C2AB4">
      <w:r>
        <w:t xml:space="preserve">This is a </w:t>
      </w:r>
      <w:r w:rsidRPr="006C4A32">
        <w:t xml:space="preserve">TRUE/FALSE flag indicating that this inventory sample is </w:t>
      </w:r>
      <w:r w:rsidR="005C71BB">
        <w:t>(</w:t>
      </w:r>
      <w:r>
        <w:t>or is not</w:t>
      </w:r>
      <w:r w:rsidR="005C71BB">
        <w:t>)</w:t>
      </w:r>
      <w:r>
        <w:t xml:space="preserve"> </w:t>
      </w:r>
      <w:r w:rsidR="00DB347A">
        <w:t xml:space="preserve">the preferred lot </w:t>
      </w:r>
      <w:r w:rsidRPr="006C4A32">
        <w:t xml:space="preserve">for distribution. </w:t>
      </w:r>
      <w:r w:rsidR="00C8325C">
        <w:t xml:space="preserve">Genebanks </w:t>
      </w:r>
      <w:r w:rsidR="00532589">
        <w:t xml:space="preserve">typically </w:t>
      </w:r>
      <w:r w:rsidR="00C8325C">
        <w:t xml:space="preserve">use this field </w:t>
      </w:r>
      <w:r w:rsidRPr="006C4A32">
        <w:t xml:space="preserve">to indicate that this inventory should be distributed </w:t>
      </w:r>
      <w:r w:rsidRPr="00532589">
        <w:rPr>
          <w:i/>
        </w:rPr>
        <w:t>first</w:t>
      </w:r>
      <w:r w:rsidRPr="006C4A32">
        <w:t xml:space="preserve"> whenever th</w:t>
      </w:r>
      <w:r>
        <w:t>e</w:t>
      </w:r>
      <w:r w:rsidRPr="006C4A32">
        <w:t xml:space="preserve"> accession has multiple inventory </w:t>
      </w:r>
      <w:r w:rsidR="00532589">
        <w:t>lots</w:t>
      </w:r>
      <w:r w:rsidRPr="006C4A32">
        <w:t xml:space="preserve"> available for distribution.</w:t>
      </w:r>
    </w:p>
    <w:tbl>
      <w:tblPr>
        <w:tblW w:w="9648" w:type="dxa"/>
        <w:tblLayout w:type="fixed"/>
        <w:tblLook w:val="04A0" w:firstRow="1" w:lastRow="0" w:firstColumn="1" w:lastColumn="0" w:noHBand="0" w:noVBand="1"/>
      </w:tblPr>
      <w:tblGrid>
        <w:gridCol w:w="815"/>
        <w:gridCol w:w="8833"/>
      </w:tblGrid>
      <w:tr w:rsidR="00CF47C0" w:rsidRPr="00597272" w14:paraId="1372A56B" w14:textId="77777777" w:rsidTr="00640320">
        <w:tc>
          <w:tcPr>
            <w:tcW w:w="815" w:type="dxa"/>
          </w:tcPr>
          <w:p w14:paraId="243BA12D" w14:textId="660576FC" w:rsidR="00CF47C0" w:rsidRPr="00597272" w:rsidRDefault="008904B9" w:rsidP="00640320">
            <w:pPr>
              <w:pStyle w:val="NormalInTble"/>
              <w:jc w:val="right"/>
              <w:rPr>
                <w:b/>
              </w:rPr>
            </w:pPr>
            <w:r w:rsidRPr="009B78BF">
              <w:rPr>
                <w:noProof/>
                <w:sz w:val="20"/>
                <w:szCs w:val="20"/>
              </w:rPr>
              <w:drawing>
                <wp:inline distT="0" distB="0" distL="0" distR="0" wp14:anchorId="7AB28FFD" wp14:editId="2F4AD313">
                  <wp:extent cx="380365" cy="457835"/>
                  <wp:effectExtent l="0" t="0" r="635" b="0"/>
                  <wp:docPr id="220942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3" w:type="dxa"/>
          </w:tcPr>
          <w:p w14:paraId="6FCFD6DC" w14:textId="5F3FD119" w:rsidR="00CF47C0" w:rsidRPr="009E61E8" w:rsidRDefault="00CF47C0" w:rsidP="002A0CE8">
            <w:r>
              <w:t xml:space="preserve">GG </w:t>
            </w:r>
            <w:r w:rsidR="00A40E5E">
              <w:t xml:space="preserve">now </w:t>
            </w:r>
            <w:r>
              <w:t xml:space="preserve">has significant differences in the various releases regarding this field. Review the </w:t>
            </w:r>
            <w:hyperlink w:anchor="multiple" w:history="1">
              <w:r w:rsidRPr="00CF47C0">
                <w:rPr>
                  <w:rStyle w:val="Hyperlink"/>
                  <w:b/>
                  <w:bCs/>
                  <w:i/>
                  <w:iCs/>
                </w:rPr>
                <w:t>Multiple Inventories Available and Seasonally Available</w:t>
              </w:r>
            </w:hyperlink>
            <w:r>
              <w:t xml:space="preserve"> section.</w:t>
            </w:r>
            <w:r w:rsidR="002A0CE8">
              <w:br/>
            </w:r>
          </w:p>
        </w:tc>
      </w:tr>
    </w:tbl>
    <w:p w14:paraId="6C86DDBD" w14:textId="77777777" w:rsidR="00284BE8" w:rsidRDefault="00284BE8" w:rsidP="00104B07">
      <w:pPr>
        <w:pStyle w:val="Heading5"/>
      </w:pPr>
      <w:bookmarkStart w:id="71" w:name="_Toc226124498"/>
      <w:proofErr w:type="gramStart"/>
      <w:r>
        <w:t>Availability Status</w:t>
      </w:r>
      <w:bookmarkEnd w:id="71"/>
      <w:proofErr w:type="gramEnd"/>
    </w:p>
    <w:p w14:paraId="0CF58C0E" w14:textId="77777777" w:rsidR="00284BE8" w:rsidRDefault="009C5443" w:rsidP="00284BE8">
      <w:r>
        <w:t xml:space="preserve">The </w:t>
      </w:r>
      <w:r w:rsidR="00284BE8" w:rsidRPr="0094748E">
        <w:rPr>
          <w:b/>
        </w:rPr>
        <w:t>Availability Status</w:t>
      </w:r>
      <w:r w:rsidR="00284BE8" w:rsidRPr="00284BE8">
        <w:t xml:space="preserve"> </w:t>
      </w:r>
      <w:r w:rsidR="00284BE8">
        <w:t>field</w:t>
      </w:r>
      <w:r>
        <w:t xml:space="preserve"> is a required field that was described </w:t>
      </w:r>
      <w:r w:rsidR="0094748E">
        <w:t xml:space="preserve">earlier in this document. (See </w:t>
      </w:r>
      <w:hyperlink w:anchor="availability_status" w:history="1">
        <w:r w:rsidR="0094748E" w:rsidRPr="00284BE8">
          <w:rPr>
            <w:rStyle w:val="Hyperlink"/>
          </w:rPr>
          <w:t>Availability Status</w:t>
        </w:r>
      </w:hyperlink>
      <w:r>
        <w:t>.</w:t>
      </w:r>
      <w:r w:rsidR="0094748E">
        <w:t>)</w:t>
      </w:r>
    </w:p>
    <w:p w14:paraId="0D97CF78" w14:textId="662924E9" w:rsidR="009C5443" w:rsidRDefault="009C5443" w:rsidP="009C5443"/>
    <w:p w14:paraId="13FED423" w14:textId="77777777" w:rsidR="0094748E" w:rsidRDefault="0094748E" w:rsidP="00104B07">
      <w:pPr>
        <w:pStyle w:val="Heading5"/>
      </w:pPr>
      <w:bookmarkStart w:id="72" w:name="_Toc226124499"/>
      <w:r>
        <w:t>Availability Start and End Date</w:t>
      </w:r>
      <w:bookmarkEnd w:id="72"/>
    </w:p>
    <w:p w14:paraId="257496B9" w14:textId="77777777" w:rsidR="006B1E4C" w:rsidRDefault="0094748E" w:rsidP="006B1E4C">
      <w:r>
        <w:t xml:space="preserve">These fields </w:t>
      </w:r>
      <w:r w:rsidR="002A0CE8">
        <w:t>only serve as comment fields</w:t>
      </w:r>
      <w:r w:rsidR="006B1E4C">
        <w:t xml:space="preserve"> and do not impact anything</w:t>
      </w:r>
      <w:r w:rsidR="002A0CE8">
        <w:t xml:space="preserve">. </w:t>
      </w:r>
      <w:r w:rsidR="006B1E4C">
        <w:t xml:space="preserve">A curator may use them as a reminder for when </w:t>
      </w:r>
      <w:r>
        <w:t xml:space="preserve">the inventory is </w:t>
      </w:r>
      <w:r w:rsidR="006B1E4C">
        <w:t xml:space="preserve">typically </w:t>
      </w:r>
      <w:r>
        <w:t>available. Not used with seed inventories, but more so with cuttings and plants.</w:t>
      </w:r>
      <w:r w:rsidR="006B1E4C">
        <w:t xml:space="preserve"> However, in GG version 2.3.0 (released May 21, 2022), GRIN-Global was enhanced to have accessions seasonally available. </w:t>
      </w:r>
    </w:p>
    <w:p w14:paraId="193CB298" w14:textId="4379746F" w:rsidR="006B1E4C" w:rsidRPr="00E20467" w:rsidRDefault="006B1E4C" w:rsidP="006B1E4C">
      <w:r>
        <w:t xml:space="preserve">By including a new table, </w:t>
      </w:r>
      <w:r w:rsidRPr="000F7ACA">
        <w:rPr>
          <w:b/>
          <w:bCs/>
        </w:rPr>
        <w:t xml:space="preserve">Inventory </w:t>
      </w:r>
      <w:proofErr w:type="spellStart"/>
      <w:r w:rsidRPr="000F7ACA">
        <w:rPr>
          <w:b/>
          <w:bCs/>
        </w:rPr>
        <w:t>Maint</w:t>
      </w:r>
      <w:proofErr w:type="spellEnd"/>
      <w:r w:rsidRPr="000F7ACA">
        <w:rPr>
          <w:b/>
          <w:bCs/>
        </w:rPr>
        <w:t xml:space="preserve"> Policy Season</w:t>
      </w:r>
      <w:r>
        <w:t xml:space="preserve">, GG makes it possible to identify a start and ending date in a calendar year when a specific inventory form is available. For more details, refer to the online document, </w:t>
      </w:r>
      <w:hyperlink r:id="rId53" w:history="1">
        <w:r w:rsidRPr="00A51B32">
          <w:rPr>
            <w:rStyle w:val="Hyperlink"/>
          </w:rPr>
          <w:t>http://grin-global.org/docs/gg_inventory_seasonal_availability.docx</w:t>
        </w:r>
      </w:hyperlink>
    </w:p>
    <w:p w14:paraId="210E1C27" w14:textId="77777777" w:rsidR="00861A73" w:rsidRDefault="00861A73" w:rsidP="00C506A8"/>
    <w:p w14:paraId="14683FB3" w14:textId="77777777" w:rsidR="0019517D" w:rsidRDefault="0019517D">
      <w:pPr>
        <w:spacing w:after="0"/>
        <w:rPr>
          <w:rFonts w:eastAsia="Times New Roman"/>
          <w:b/>
          <w:bCs/>
          <w:sz w:val="28"/>
          <w:szCs w:val="28"/>
        </w:rPr>
      </w:pPr>
      <w:r>
        <w:br w:type="page"/>
      </w:r>
    </w:p>
    <w:p w14:paraId="355ADA09" w14:textId="716D97DF" w:rsidR="00542FDE" w:rsidRDefault="00542FDE" w:rsidP="0019517D">
      <w:pPr>
        <w:pStyle w:val="Heading3"/>
      </w:pPr>
      <w:bookmarkStart w:id="73" w:name="_Toc226124500"/>
      <w:r>
        <w:lastRenderedPageBreak/>
        <w:t>Other Inventory Fields</w:t>
      </w:r>
      <w:bookmarkEnd w:id="73"/>
    </w:p>
    <w:p w14:paraId="47A370D8" w14:textId="77777777" w:rsidR="0019517D" w:rsidRDefault="0019517D" w:rsidP="00104B07">
      <w:pPr>
        <w:pStyle w:val="Heading5"/>
      </w:pPr>
      <w:bookmarkStart w:id="74" w:name="_Toc226124501"/>
      <w:r>
        <w:t>Inventory Maintenance Site</w:t>
      </w:r>
      <w:bookmarkEnd w:id="74"/>
    </w:p>
    <w:p w14:paraId="642CE695" w14:textId="77777777" w:rsidR="0019517D" w:rsidRDefault="0019517D" w:rsidP="0019517D">
      <w:r>
        <w:t xml:space="preserve">When adding a new inventory record, the </w:t>
      </w:r>
      <w:r w:rsidRPr="005C71BB">
        <w:rPr>
          <w:b/>
        </w:rPr>
        <w:t>Inventory Maintenance Site</w:t>
      </w:r>
      <w:r>
        <w:t xml:space="preserve"> is read-only (indicated by its gray color). The site is determined by the site of the owner of the </w:t>
      </w:r>
      <w:r w:rsidRPr="007139F5">
        <w:rPr>
          <w:b/>
        </w:rPr>
        <w:t>Inventory Maintenance Policy</w:t>
      </w:r>
      <w:r>
        <w:t xml:space="preserve"> (IMP) record. If the IMP is changed </w:t>
      </w:r>
      <w:proofErr w:type="gramStart"/>
      <w:r>
        <w:t>at a later date</w:t>
      </w:r>
      <w:proofErr w:type="gramEnd"/>
      <w:r>
        <w:t xml:space="preserve">, </w:t>
      </w:r>
      <w:r w:rsidRPr="00CF47C0">
        <w:rPr>
          <w:i/>
          <w:iCs/>
        </w:rPr>
        <w:t>all</w:t>
      </w:r>
      <w:r>
        <w:t xml:space="preserve"> </w:t>
      </w:r>
      <w:r w:rsidRPr="00CF47C0">
        <w:rPr>
          <w:i/>
          <w:iCs/>
        </w:rPr>
        <w:t>existing</w:t>
      </w:r>
      <w:r>
        <w:t xml:space="preserve"> inventory records will now be owned by the owner of the IMP </w:t>
      </w:r>
      <w:proofErr w:type="gramStart"/>
      <w:r>
        <w:t>record</w:t>
      </w:r>
      <w:proofErr w:type="gramEnd"/>
      <w:r>
        <w:t xml:space="preserve"> and the </w:t>
      </w:r>
      <w:r w:rsidRPr="00CF47C0">
        <w:rPr>
          <w:b/>
          <w:bCs/>
        </w:rPr>
        <w:t>Inventory</w:t>
      </w:r>
      <w:r>
        <w:t xml:space="preserve"> </w:t>
      </w:r>
      <w:r w:rsidRPr="00CF47C0">
        <w:rPr>
          <w:b/>
          <w:bCs/>
        </w:rPr>
        <w:t>Maintenance Site</w:t>
      </w:r>
      <w:r>
        <w:t xml:space="preserve"> will reflect the owner’s assigned site. </w:t>
      </w:r>
    </w:p>
    <w:p w14:paraId="54D9CB4E" w14:textId="77777777" w:rsidR="004B1B5A" w:rsidRDefault="004B1B5A" w:rsidP="00104B07">
      <w:pPr>
        <w:pStyle w:val="Heading5"/>
        <w:rPr>
          <w:lang w:eastAsia="en-US"/>
        </w:rPr>
      </w:pPr>
      <w:bookmarkStart w:id="75" w:name="_Toc226124502"/>
      <w:r w:rsidRPr="00AD1F8D">
        <w:rPr>
          <w:lang w:eastAsia="en-US"/>
        </w:rPr>
        <w:t>Quantity On Hand</w:t>
      </w:r>
      <w:bookmarkEnd w:id="75"/>
    </w:p>
    <w:p w14:paraId="425952C4" w14:textId="04C70D3B" w:rsidR="004B1B5A" w:rsidRDefault="004B1B5A" w:rsidP="004B1B5A">
      <w:pPr>
        <w:rPr>
          <w:lang w:eastAsia="en-US"/>
        </w:rPr>
      </w:pPr>
      <w:r>
        <w:rPr>
          <w:lang w:eastAsia="en-US"/>
        </w:rPr>
        <w:t xml:space="preserve">The amount </w:t>
      </w:r>
      <w:r w:rsidRPr="003F3559">
        <w:rPr>
          <w:lang w:eastAsia="en-US"/>
        </w:rPr>
        <w:t>of germplasm on hand for an inventory sample – the total amount of germplasm stored in the genebank. For example, this may be the number of seeds in cold storage</w:t>
      </w:r>
      <w:r>
        <w:rPr>
          <w:lang w:eastAsia="en-US"/>
        </w:rPr>
        <w:t xml:space="preserve"> or number on in-vitro cultures. </w:t>
      </w:r>
    </w:p>
    <w:p w14:paraId="796B6B40" w14:textId="77777777" w:rsidR="00542FDE" w:rsidRDefault="00542FDE" w:rsidP="00104B07">
      <w:pPr>
        <w:pStyle w:val="Heading5"/>
      </w:pPr>
      <w:bookmarkStart w:id="76" w:name="_Toc226124503"/>
      <w:r>
        <w:t>Pathogen Status</w:t>
      </w:r>
      <w:bookmarkEnd w:id="76"/>
    </w:p>
    <w:p w14:paraId="28FE6A3E" w14:textId="77777777" w:rsidR="00542FDE" w:rsidRDefault="00542FDE" w:rsidP="00542FDE">
      <w:r w:rsidRPr="00542FDE">
        <w:t>The inventory sample</w:t>
      </w:r>
      <w:r>
        <w:t>’s</w:t>
      </w:r>
      <w:r w:rsidRPr="00542FDE">
        <w:t xml:space="preserve"> pathogen status.  </w:t>
      </w:r>
      <w:r>
        <w:t>The value m</w:t>
      </w:r>
      <w:r w:rsidRPr="00542FDE">
        <w:t>ust be one of the PATHOGEN_STATUS Code Group values in the Code Value table.  Examples: FREE, INFECTED, TESTED.</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5C71BB" w:rsidRPr="00CE1D7E" w14:paraId="67B51AD0" w14:textId="77777777" w:rsidTr="007A61E4">
        <w:tc>
          <w:tcPr>
            <w:tcW w:w="810" w:type="dxa"/>
            <w:shd w:val="clear" w:color="000000" w:fill="FFFFFF" w:themeFill="background1"/>
          </w:tcPr>
          <w:p w14:paraId="433E86E5" w14:textId="6A39E3D8" w:rsidR="005C71BB" w:rsidRPr="00CE1D7E" w:rsidRDefault="008904B9" w:rsidP="007A61E4">
            <w:r w:rsidRPr="009B78BF">
              <w:rPr>
                <w:noProof/>
                <w:sz w:val="20"/>
                <w:szCs w:val="20"/>
              </w:rPr>
              <w:drawing>
                <wp:inline distT="0" distB="0" distL="0" distR="0" wp14:anchorId="49E6C184" wp14:editId="349ABBF2">
                  <wp:extent cx="380365" cy="457835"/>
                  <wp:effectExtent l="0" t="0" r="635" b="0"/>
                  <wp:docPr id="1355452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hemeFill="background1"/>
          </w:tcPr>
          <w:p w14:paraId="50C9C5C6" w14:textId="77777777" w:rsidR="005C71BB" w:rsidRPr="00D42A9F" w:rsidRDefault="005C71BB" w:rsidP="00BC7F53">
            <w:r>
              <w:t xml:space="preserve">Only the GG </w:t>
            </w:r>
            <w:r>
              <w:rPr>
                <w:lang w:eastAsia="en-US"/>
              </w:rPr>
              <w:t xml:space="preserve">administrator </w:t>
            </w:r>
            <w:r>
              <w:t xml:space="preserve">can edit or add </w:t>
            </w:r>
            <w:proofErr w:type="gramStart"/>
            <w:r>
              <w:t>codes</w:t>
            </w:r>
            <w:proofErr w:type="gramEnd"/>
            <w:r w:rsidR="00BC7F53">
              <w:t xml:space="preserve"> to any of the Code Groups. She uses the GG Admin Tool to do so. </w:t>
            </w:r>
            <w:r>
              <w:t xml:space="preserve"> </w:t>
            </w:r>
          </w:p>
        </w:tc>
      </w:tr>
    </w:tbl>
    <w:p w14:paraId="29D28E42" w14:textId="77777777" w:rsidR="00542FDE" w:rsidRDefault="00542FDE" w:rsidP="00104B07">
      <w:pPr>
        <w:pStyle w:val="Heading5"/>
      </w:pPr>
      <w:bookmarkStart w:id="77" w:name="_Toc226124504"/>
      <w:r>
        <w:t>Locations Section 1…4</w:t>
      </w:r>
      <w:bookmarkEnd w:id="77"/>
    </w:p>
    <w:p w14:paraId="0DA834A6" w14:textId="635331A0" w:rsidR="006C4482" w:rsidRDefault="00542FDE" w:rsidP="00542FDE">
      <w:r>
        <w:t xml:space="preserve">Four fields can be used to specify </w:t>
      </w:r>
      <w:r w:rsidRPr="00542FDE">
        <w:t>the location of a</w:t>
      </w:r>
      <w:r>
        <w:t xml:space="preserve">n </w:t>
      </w:r>
      <w:r w:rsidRPr="00542FDE">
        <w:t>inventory sample. The four location</w:t>
      </w:r>
      <w:r>
        <w:t xml:space="preserve"> fields can </w:t>
      </w:r>
      <w:r w:rsidRPr="00542FDE">
        <w:t xml:space="preserve">be used to reference the seed storage location such as [Room] [Row] [Rack] [Storage type].  When storing clonal germplasm, the locations may be used to refer to [Orchard] [Block] [Row] [Tree]. </w:t>
      </w:r>
      <w:r w:rsidR="006C4482">
        <w:t>A</w:t>
      </w:r>
      <w:r w:rsidRPr="00542FDE">
        <w:t xml:space="preserve">ny of the columns </w:t>
      </w:r>
      <w:r w:rsidR="006C4482">
        <w:t>can be used or kept blank.</w:t>
      </w:r>
    </w:p>
    <w:p w14:paraId="09A3B2E0" w14:textId="73D90412" w:rsidR="006B1E4C" w:rsidRDefault="00BD6BB5" w:rsidP="00104B07">
      <w:pPr>
        <w:pStyle w:val="Heading5"/>
      </w:pPr>
      <w:bookmarkStart w:id="78" w:name="_Toc226124505"/>
      <w:r>
        <w:t>Production Location</w:t>
      </w:r>
      <w:bookmarkEnd w:id="78"/>
    </w:p>
    <w:p w14:paraId="27B5D25D" w14:textId="0EDE290D" w:rsidR="00BD6BB5" w:rsidRPr="00BD6BB5" w:rsidRDefault="00BD6BB5" w:rsidP="00BD6BB5">
      <w:r>
        <w:t>This field was added in server release 2.3.1 to the Inventory table. It can be used to capture the geography (Country, State, etc.) information about where each specific inventory lot was grown, maintained, or produced. This field simplifies identifying where the inventory lot was grown (or for clonal plants, where they are physically being propagated).</w:t>
      </w:r>
    </w:p>
    <w:p w14:paraId="08F88067" w14:textId="77777777" w:rsidR="006C4482" w:rsidRDefault="004D6B5C" w:rsidP="00104B07">
      <w:pPr>
        <w:pStyle w:val="Heading5"/>
      </w:pPr>
      <w:bookmarkStart w:id="79" w:name="_Toc226124506"/>
      <w:r>
        <w:t>Latitude and Longitude</w:t>
      </w:r>
      <w:bookmarkEnd w:id="79"/>
    </w:p>
    <w:p w14:paraId="40629675" w14:textId="77777777" w:rsidR="001125D2" w:rsidRDefault="001125D2" w:rsidP="001125D2">
      <w:r>
        <w:t>Can be used to tag the location of trees in orchards or can also be used for ex-situ samples.</w:t>
      </w:r>
    </w:p>
    <w:p w14:paraId="2132D255" w14:textId="77777777" w:rsidR="00663D59" w:rsidRDefault="00663D59" w:rsidP="00104B07">
      <w:pPr>
        <w:pStyle w:val="Heading5"/>
      </w:pPr>
      <w:bookmarkStart w:id="80" w:name="_Toc226124507"/>
      <w:r>
        <w:t>Rootstock</w:t>
      </w:r>
      <w:bookmarkEnd w:id="80"/>
    </w:p>
    <w:p w14:paraId="35BBD9D3" w14:textId="77777777" w:rsidR="00663D59" w:rsidRDefault="00663D59" w:rsidP="00663D59">
      <w:r w:rsidRPr="00663D59">
        <w:t>The grafted rootstock used to propagate the inventory.</w:t>
      </w:r>
    </w:p>
    <w:p w14:paraId="02A0506B" w14:textId="77777777" w:rsidR="00663D59" w:rsidRDefault="00663D59" w:rsidP="00104B07">
      <w:pPr>
        <w:pStyle w:val="Heading5"/>
        <w:rPr>
          <w:lang w:eastAsia="en-US"/>
        </w:rPr>
      </w:pPr>
      <w:bookmarkStart w:id="81" w:name="_Toc226124508"/>
      <w:r w:rsidRPr="00663D59">
        <w:rPr>
          <w:lang w:eastAsia="en-US"/>
        </w:rPr>
        <w:t>Parent Inventory</w:t>
      </w:r>
      <w:bookmarkEnd w:id="81"/>
    </w:p>
    <w:p w14:paraId="5B39C766" w14:textId="6689CBFF" w:rsidR="00663D59" w:rsidRDefault="00130ACA" w:rsidP="00663D59">
      <w:pPr>
        <w:spacing w:after="0"/>
        <w:rPr>
          <w:rFonts w:eastAsia="Times New Roman"/>
          <w:color w:val="000000"/>
          <w:lang w:eastAsia="en-US"/>
        </w:rPr>
      </w:pPr>
      <w:r w:rsidRPr="00130ACA">
        <w:rPr>
          <w:rFonts w:eastAsia="Times New Roman"/>
          <w:color w:val="000000"/>
          <w:lang w:eastAsia="en-US"/>
        </w:rPr>
        <w:t xml:space="preserve">The inventory key field </w:t>
      </w:r>
      <w:proofErr w:type="gramStart"/>
      <w:r>
        <w:rPr>
          <w:rFonts w:eastAsia="Times New Roman"/>
          <w:color w:val="000000"/>
          <w:lang w:eastAsia="en-US"/>
        </w:rPr>
        <w:t>linking</w:t>
      </w:r>
      <w:proofErr w:type="gramEnd"/>
      <w:r>
        <w:rPr>
          <w:rFonts w:eastAsia="Times New Roman"/>
          <w:color w:val="000000"/>
          <w:lang w:eastAsia="en-US"/>
        </w:rPr>
        <w:t xml:space="preserve"> this current </w:t>
      </w:r>
      <w:r w:rsidRPr="00130ACA">
        <w:rPr>
          <w:rFonts w:eastAsia="Times New Roman"/>
          <w:color w:val="000000"/>
          <w:lang w:eastAsia="en-US"/>
        </w:rPr>
        <w:t xml:space="preserve">inventory sample </w:t>
      </w:r>
      <w:r>
        <w:rPr>
          <w:rFonts w:eastAsia="Times New Roman"/>
          <w:color w:val="000000"/>
          <w:lang w:eastAsia="en-US"/>
        </w:rPr>
        <w:t xml:space="preserve">to its parent inventory. </w:t>
      </w:r>
      <w:r w:rsidR="005C71BB">
        <w:rPr>
          <w:rFonts w:eastAsia="Times New Roman"/>
          <w:color w:val="000000"/>
          <w:lang w:eastAsia="en-US"/>
        </w:rPr>
        <w:t xml:space="preserve">For a complete description, refer to the </w:t>
      </w:r>
      <w:hyperlink w:anchor="regenerating" w:history="1">
        <w:r w:rsidR="005C71BB" w:rsidRPr="005C71BB">
          <w:rPr>
            <w:rStyle w:val="Hyperlink"/>
            <w:rFonts w:eastAsia="Times New Roman"/>
            <w:i/>
            <w:lang w:eastAsia="en-US"/>
          </w:rPr>
          <w:t>Regenerating Inventory</w:t>
        </w:r>
      </w:hyperlink>
      <w:r w:rsidR="005C71BB">
        <w:rPr>
          <w:rFonts w:eastAsia="Times New Roman"/>
          <w:color w:val="000000"/>
          <w:lang w:eastAsia="en-US"/>
        </w:rPr>
        <w:t xml:space="preserve"> section.</w:t>
      </w:r>
    </w:p>
    <w:p w14:paraId="52A38C8A" w14:textId="77777777" w:rsidR="00663D59" w:rsidRPr="00130ACA" w:rsidRDefault="00663D59" w:rsidP="00104B07">
      <w:pPr>
        <w:pStyle w:val="Heading5"/>
        <w:rPr>
          <w:i/>
          <w:iCs/>
          <w:color w:val="000000"/>
          <w:lang w:eastAsia="en-US"/>
          <w14:textFill>
            <w14:solidFill>
              <w14:srgbClr w14:val="000000">
                <w14:lumMod w14:val="75000"/>
              </w14:srgbClr>
            </w14:solidFill>
          </w14:textFill>
        </w:rPr>
      </w:pPr>
      <w:bookmarkStart w:id="82" w:name="_Toc226124509"/>
      <w:r w:rsidRPr="00663D59">
        <w:rPr>
          <w:lang w:eastAsia="en-US"/>
        </w:rPr>
        <w:t>Backup Inventory</w:t>
      </w:r>
      <w:bookmarkEnd w:id="82"/>
    </w:p>
    <w:p w14:paraId="67537DF8" w14:textId="7BD99DDB" w:rsidR="00130ACA" w:rsidRPr="00130ACA" w:rsidRDefault="00130ACA" w:rsidP="00130ACA">
      <w:pPr>
        <w:rPr>
          <w:rFonts w:eastAsia="Times New Roman"/>
          <w:color w:val="000000"/>
          <w:lang w:eastAsia="en-US"/>
        </w:rPr>
      </w:pPr>
      <w:r w:rsidRPr="00130ACA">
        <w:rPr>
          <w:rFonts w:eastAsia="Times New Roman"/>
          <w:color w:val="000000"/>
          <w:lang w:eastAsia="en-US"/>
        </w:rPr>
        <w:t xml:space="preserve">The inventory key field </w:t>
      </w:r>
      <w:proofErr w:type="gramStart"/>
      <w:r>
        <w:rPr>
          <w:rFonts w:eastAsia="Times New Roman"/>
          <w:color w:val="000000"/>
          <w:lang w:eastAsia="en-US"/>
        </w:rPr>
        <w:t>linking</w:t>
      </w:r>
      <w:proofErr w:type="gramEnd"/>
      <w:r>
        <w:rPr>
          <w:rFonts w:eastAsia="Times New Roman"/>
          <w:color w:val="000000"/>
          <w:lang w:eastAsia="en-US"/>
        </w:rPr>
        <w:t xml:space="preserve"> this current </w:t>
      </w:r>
      <w:r w:rsidRPr="00130ACA">
        <w:rPr>
          <w:rFonts w:eastAsia="Times New Roman"/>
          <w:color w:val="000000"/>
          <w:lang w:eastAsia="en-US"/>
        </w:rPr>
        <w:t>inventory sample</w:t>
      </w:r>
      <w:r>
        <w:rPr>
          <w:rFonts w:eastAsia="Times New Roman"/>
          <w:color w:val="000000"/>
          <w:lang w:eastAsia="en-US"/>
        </w:rPr>
        <w:t xml:space="preserve"> to </w:t>
      </w:r>
      <w:r w:rsidRPr="00130ACA">
        <w:rPr>
          <w:rFonts w:eastAsia="Times New Roman"/>
          <w:color w:val="000000"/>
          <w:lang w:eastAsia="en-US"/>
        </w:rPr>
        <w:t>a backup of the inventory at a secondary site</w:t>
      </w:r>
      <w:r>
        <w:rPr>
          <w:rFonts w:eastAsia="Times New Roman"/>
          <w:color w:val="000000"/>
          <w:lang w:eastAsia="en-US"/>
        </w:rPr>
        <w:t>.</w:t>
      </w:r>
    </w:p>
    <w:p w14:paraId="09148C42" w14:textId="77777777" w:rsidR="00663D59" w:rsidRDefault="00663D59" w:rsidP="00104B07">
      <w:pPr>
        <w:pStyle w:val="Heading5"/>
        <w:rPr>
          <w:lang w:eastAsia="en-US"/>
        </w:rPr>
      </w:pPr>
      <w:bookmarkStart w:id="83" w:name="_Toc226124510"/>
      <w:r w:rsidRPr="00663D59">
        <w:rPr>
          <w:lang w:eastAsia="en-US"/>
        </w:rPr>
        <w:lastRenderedPageBreak/>
        <w:t>Hundred Seed Weight</w:t>
      </w:r>
      <w:bookmarkEnd w:id="83"/>
    </w:p>
    <w:p w14:paraId="7455686F" w14:textId="77777777" w:rsidR="00130ACA" w:rsidRPr="00130ACA" w:rsidRDefault="00130ACA" w:rsidP="00130ACA">
      <w:pPr>
        <w:rPr>
          <w:lang w:eastAsia="en-US"/>
        </w:rPr>
      </w:pPr>
      <w:r>
        <w:rPr>
          <w:lang w:eastAsia="en-US"/>
        </w:rPr>
        <w:t>The weight of 100 seeds from the inventory sample.</w:t>
      </w:r>
    </w:p>
    <w:p w14:paraId="0B946DD4" w14:textId="77777777" w:rsidR="00663D59" w:rsidRDefault="00663D59" w:rsidP="00104B07">
      <w:pPr>
        <w:pStyle w:val="Heading5"/>
        <w:rPr>
          <w:lang w:eastAsia="en-US"/>
        </w:rPr>
      </w:pPr>
      <w:bookmarkStart w:id="84" w:name="_Toc226124511"/>
      <w:r w:rsidRPr="00663D59">
        <w:rPr>
          <w:lang w:eastAsia="en-US"/>
        </w:rPr>
        <w:t>Pollination Method</w:t>
      </w:r>
      <w:bookmarkEnd w:id="84"/>
    </w:p>
    <w:p w14:paraId="58460919" w14:textId="77777777" w:rsidR="001C04A1" w:rsidRPr="001C04A1" w:rsidRDefault="001C04A1" w:rsidP="001C04A1">
      <w:pPr>
        <w:rPr>
          <w:lang w:eastAsia="en-US"/>
        </w:rPr>
      </w:pPr>
      <w:r w:rsidRPr="001C04A1">
        <w:rPr>
          <w:lang w:eastAsia="en-US"/>
        </w:rPr>
        <w:t xml:space="preserve">The pollination method </w:t>
      </w:r>
      <w:proofErr w:type="gramStart"/>
      <w:r w:rsidRPr="001C04A1">
        <w:rPr>
          <w:lang w:eastAsia="en-US"/>
        </w:rPr>
        <w:t>used</w:t>
      </w:r>
      <w:proofErr w:type="gramEnd"/>
      <w:r w:rsidRPr="001C04A1">
        <w:rPr>
          <w:lang w:eastAsia="en-US"/>
        </w:rPr>
        <w:t xml:space="preserve"> to regenerate </w:t>
      </w:r>
      <w:proofErr w:type="gramStart"/>
      <w:r w:rsidRPr="001C04A1">
        <w:rPr>
          <w:lang w:eastAsia="en-US"/>
        </w:rPr>
        <w:t>the inventory</w:t>
      </w:r>
      <w:proofErr w:type="gramEnd"/>
      <w:r w:rsidRPr="001C04A1">
        <w:rPr>
          <w:lang w:eastAsia="en-US"/>
        </w:rPr>
        <w:t>.  Must be one of the INVENTORY_POLLINATION_METHOD Code Group values in the Code Value table.</w:t>
      </w:r>
    </w:p>
    <w:p w14:paraId="11D7EEEF" w14:textId="77777777" w:rsidR="00663D59" w:rsidRDefault="00663D59" w:rsidP="00104B07">
      <w:pPr>
        <w:pStyle w:val="Heading5"/>
        <w:rPr>
          <w:lang w:eastAsia="en-US"/>
        </w:rPr>
      </w:pPr>
      <w:bookmarkStart w:id="85" w:name="_Toc226124512"/>
      <w:r w:rsidRPr="00663D59">
        <w:rPr>
          <w:lang w:eastAsia="en-US"/>
        </w:rPr>
        <w:t>Pollination Vector</w:t>
      </w:r>
      <w:bookmarkEnd w:id="85"/>
    </w:p>
    <w:p w14:paraId="23F5FB0D" w14:textId="77777777" w:rsidR="001C04A1" w:rsidRPr="001C04A1" w:rsidRDefault="001C04A1" w:rsidP="001C04A1">
      <w:pPr>
        <w:rPr>
          <w:lang w:eastAsia="en-US"/>
        </w:rPr>
      </w:pPr>
      <w:r w:rsidRPr="001C04A1">
        <w:rPr>
          <w:lang w:eastAsia="en-US"/>
        </w:rPr>
        <w:t xml:space="preserve">The pollination vector </w:t>
      </w:r>
      <w:proofErr w:type="gramStart"/>
      <w:r w:rsidRPr="001C04A1">
        <w:rPr>
          <w:lang w:eastAsia="en-US"/>
        </w:rPr>
        <w:t>used</w:t>
      </w:r>
      <w:proofErr w:type="gramEnd"/>
      <w:r w:rsidRPr="001C04A1">
        <w:rPr>
          <w:lang w:eastAsia="en-US"/>
        </w:rPr>
        <w:t xml:space="preserve"> during the regeneration of the inventory.  Must be one of the INVENTORY_POLLINATION_VECTOR Code Group values in the Code Value table. </w:t>
      </w:r>
    </w:p>
    <w:p w14:paraId="2EACEC5A" w14:textId="77777777" w:rsidR="00663D59" w:rsidRDefault="00663D59" w:rsidP="00104B07">
      <w:pPr>
        <w:pStyle w:val="Heading5"/>
        <w:rPr>
          <w:lang w:eastAsia="en-US"/>
        </w:rPr>
      </w:pPr>
      <w:bookmarkStart w:id="86" w:name="_Toc226124513"/>
      <w:r w:rsidRPr="00663D59">
        <w:rPr>
          <w:lang w:eastAsia="en-US"/>
        </w:rPr>
        <w:t>Preservation Method</w:t>
      </w:r>
      <w:bookmarkEnd w:id="86"/>
    </w:p>
    <w:p w14:paraId="3AF40F3D" w14:textId="77777777" w:rsidR="001C04A1" w:rsidRPr="001C04A1" w:rsidRDefault="00DE728E" w:rsidP="001C04A1">
      <w:pPr>
        <w:rPr>
          <w:lang w:eastAsia="en-US"/>
        </w:rPr>
      </w:pPr>
      <w:r>
        <w:rPr>
          <w:lang w:eastAsia="en-US"/>
        </w:rPr>
        <w:t xml:space="preserve">This field links to a method in the method table. </w:t>
      </w:r>
    </w:p>
    <w:p w14:paraId="3FF96922" w14:textId="77777777" w:rsidR="00663D59" w:rsidRDefault="00663D59" w:rsidP="00104B07">
      <w:pPr>
        <w:pStyle w:val="Heading5"/>
        <w:rPr>
          <w:lang w:eastAsia="en-US"/>
        </w:rPr>
      </w:pPr>
      <w:bookmarkStart w:id="87" w:name="_Toc226124514"/>
      <w:r w:rsidRPr="00663D59">
        <w:rPr>
          <w:lang w:eastAsia="en-US"/>
        </w:rPr>
        <w:t>Regeneration Method</w:t>
      </w:r>
      <w:bookmarkEnd w:id="87"/>
    </w:p>
    <w:p w14:paraId="5E430C40" w14:textId="77777777" w:rsidR="00DE728E" w:rsidRPr="001C04A1" w:rsidRDefault="00DE728E" w:rsidP="00DE728E">
      <w:pPr>
        <w:rPr>
          <w:lang w:eastAsia="en-US"/>
        </w:rPr>
      </w:pPr>
      <w:r>
        <w:rPr>
          <w:lang w:eastAsia="en-US"/>
        </w:rPr>
        <w:t xml:space="preserve">This field links to a method in the method table. </w:t>
      </w:r>
    </w:p>
    <w:p w14:paraId="4D39D75B" w14:textId="77777777" w:rsidR="00663D59" w:rsidRPr="00663D59" w:rsidRDefault="00663D59" w:rsidP="00104B07">
      <w:pPr>
        <w:pStyle w:val="Heading5"/>
        <w:rPr>
          <w:lang w:eastAsia="en-US"/>
        </w:rPr>
      </w:pPr>
      <w:bookmarkStart w:id="88" w:name="_Toc226124515"/>
      <w:r w:rsidRPr="00663D59">
        <w:rPr>
          <w:lang w:eastAsia="en-US"/>
        </w:rPr>
        <w:t>Plant Sex</w:t>
      </w:r>
      <w:bookmarkEnd w:id="88"/>
    </w:p>
    <w:p w14:paraId="3F078B4F" w14:textId="77777777" w:rsidR="006A095E" w:rsidRDefault="00DE728E" w:rsidP="00663D59">
      <w:pPr>
        <w:spacing w:after="0"/>
        <w:rPr>
          <w:rFonts w:eastAsia="Times New Roman"/>
          <w:color w:val="000000"/>
          <w:lang w:eastAsia="en-US"/>
        </w:rPr>
      </w:pPr>
      <w:r>
        <w:rPr>
          <w:rFonts w:eastAsia="Times New Roman"/>
          <w:color w:val="000000"/>
          <w:lang w:eastAsia="en-US"/>
        </w:rPr>
        <w:t xml:space="preserve">Must be one of the INVENTORY_SEX_CODE </w:t>
      </w:r>
      <w:r w:rsidRPr="001C04A1">
        <w:rPr>
          <w:lang w:eastAsia="en-US"/>
        </w:rPr>
        <w:t>Code Group values in the Code Value table.</w:t>
      </w:r>
    </w:p>
    <w:p w14:paraId="1F7839F5" w14:textId="77777777" w:rsidR="00663D59" w:rsidRPr="00663D59" w:rsidRDefault="00663D59" w:rsidP="00104B07">
      <w:pPr>
        <w:pStyle w:val="Heading5"/>
        <w:rPr>
          <w:lang w:eastAsia="en-US"/>
        </w:rPr>
      </w:pPr>
      <w:bookmarkStart w:id="89" w:name="_Toc226124516"/>
      <w:r w:rsidRPr="00663D59">
        <w:rPr>
          <w:lang w:eastAsia="en-US"/>
        </w:rPr>
        <w:t>Propagation Date</w:t>
      </w:r>
      <w:bookmarkEnd w:id="89"/>
    </w:p>
    <w:p w14:paraId="625420D4" w14:textId="77777777" w:rsidR="006A095E" w:rsidRDefault="00E25F19" w:rsidP="00DE728E">
      <w:pPr>
        <w:rPr>
          <w:rFonts w:eastAsia="Times New Roman"/>
          <w:color w:val="000000"/>
          <w:lang w:eastAsia="en-US"/>
        </w:rPr>
      </w:pPr>
      <w:r>
        <w:rPr>
          <w:rFonts w:eastAsia="Times New Roman"/>
          <w:color w:val="000000"/>
          <w:lang w:eastAsia="en-US"/>
        </w:rPr>
        <w:t xml:space="preserve">The </w:t>
      </w:r>
      <w:r>
        <w:t>date you take cuttings (or plant seed if you wish to use it for that purpose).</w:t>
      </w:r>
    </w:p>
    <w:p w14:paraId="507C4107" w14:textId="77777777" w:rsidR="00663D59" w:rsidRPr="00663D59" w:rsidRDefault="00663D59" w:rsidP="00104B07">
      <w:pPr>
        <w:pStyle w:val="Heading5"/>
        <w:rPr>
          <w:lang w:eastAsia="en-US"/>
        </w:rPr>
      </w:pPr>
      <w:bookmarkStart w:id="90" w:name="_Toc226124517"/>
      <w:r w:rsidRPr="00663D59">
        <w:rPr>
          <w:lang w:eastAsia="en-US"/>
        </w:rPr>
        <w:t>Propagation Date Format</w:t>
      </w:r>
      <w:bookmarkEnd w:id="90"/>
    </w:p>
    <w:p w14:paraId="49D7857B" w14:textId="77777777" w:rsidR="006A095E" w:rsidRDefault="00E25F19" w:rsidP="00663D59">
      <w:pPr>
        <w:spacing w:after="0"/>
        <w:rPr>
          <w:rFonts w:eastAsia="Times New Roman"/>
          <w:color w:val="000000"/>
          <w:lang w:eastAsia="en-US"/>
        </w:rPr>
      </w:pPr>
      <w:r w:rsidRPr="00E25F19">
        <w:rPr>
          <w:rFonts w:eastAsia="Times New Roman"/>
          <w:color w:val="000000"/>
          <w:lang w:eastAsia="en-US"/>
        </w:rPr>
        <w:t>The date format.  Must be one of the DATE_FORMAT Code Group values in the Code Value table. Examples: MM/DD/YYYY, MM/YYYY, PRE YYYY.</w:t>
      </w:r>
    </w:p>
    <w:p w14:paraId="6C2894A6" w14:textId="77777777" w:rsidR="00663D59" w:rsidRDefault="00663D59" w:rsidP="00104B07">
      <w:pPr>
        <w:pStyle w:val="Heading5"/>
        <w:rPr>
          <w:lang w:eastAsia="en-US"/>
        </w:rPr>
      </w:pPr>
      <w:bookmarkStart w:id="91" w:name="_Toc226124518"/>
      <w:r w:rsidRPr="00663D59">
        <w:rPr>
          <w:lang w:eastAsia="en-US"/>
        </w:rPr>
        <w:t>Note</w:t>
      </w:r>
      <w:bookmarkEnd w:id="91"/>
    </w:p>
    <w:p w14:paraId="6BDBA3C1" w14:textId="7DC3E31D" w:rsidR="00E0723E" w:rsidRPr="00E0723E" w:rsidRDefault="00E0723E" w:rsidP="00E0723E">
      <w:pPr>
        <w:rPr>
          <w:lang w:eastAsia="en-US"/>
        </w:rPr>
      </w:pPr>
      <w:r w:rsidRPr="00E0723E">
        <w:rPr>
          <w:lang w:eastAsia="en-US"/>
        </w:rPr>
        <w:t>General remarks about the inventory.</w:t>
      </w:r>
      <w:r w:rsidR="00BC162B">
        <w:rPr>
          <w:lang w:eastAsia="en-US"/>
        </w:rPr>
        <w:t xml:space="preserve"> As with all GG “Note” fields, not displayed on the </w:t>
      </w:r>
      <w:r w:rsidR="00BC162B">
        <w:t>Public Website</w:t>
      </w:r>
      <w:r w:rsidR="00BC162B">
        <w:rPr>
          <w:lang w:eastAsia="en-US"/>
        </w:rPr>
        <w:t>, but used primarily for internal comment purposes.</w:t>
      </w:r>
    </w:p>
    <w:p w14:paraId="64262244" w14:textId="77777777" w:rsidR="00663D59" w:rsidRDefault="00663D59" w:rsidP="00104B07">
      <w:pPr>
        <w:pStyle w:val="Heading5"/>
        <w:rPr>
          <w:lang w:eastAsia="en-US"/>
        </w:rPr>
      </w:pPr>
      <w:bookmarkStart w:id="92" w:name="_Toc226124519"/>
      <w:r w:rsidRPr="00663D59">
        <w:rPr>
          <w:lang w:eastAsia="en-US"/>
        </w:rPr>
        <w:t>Name</w:t>
      </w:r>
      <w:bookmarkEnd w:id="92"/>
    </w:p>
    <w:p w14:paraId="25FD6DFC" w14:textId="77777777" w:rsidR="00E0723E" w:rsidRPr="00E0723E" w:rsidRDefault="00E0723E" w:rsidP="00E0723E">
      <w:pPr>
        <w:rPr>
          <w:lang w:eastAsia="en-US"/>
        </w:rPr>
      </w:pPr>
      <w:r w:rsidRPr="00E0723E">
        <w:rPr>
          <w:lang w:eastAsia="en-US"/>
        </w:rPr>
        <w:t xml:space="preserve">The plant name ("top name") assigned to the accession whose </w:t>
      </w:r>
      <w:proofErr w:type="spellStart"/>
      <w:r w:rsidRPr="00E0723E">
        <w:rPr>
          <w:lang w:eastAsia="en-US"/>
        </w:rPr>
        <w:t>plant_name_rank</w:t>
      </w:r>
      <w:proofErr w:type="spellEnd"/>
      <w:r w:rsidRPr="00E0723E">
        <w:rPr>
          <w:lang w:eastAsia="en-US"/>
        </w:rPr>
        <w:t xml:space="preserve"> has the lowest value.</w:t>
      </w:r>
    </w:p>
    <w:p w14:paraId="067129E0" w14:textId="77777777" w:rsidR="00663D59" w:rsidRDefault="00663D59" w:rsidP="00104B07">
      <w:pPr>
        <w:pStyle w:val="Heading5"/>
        <w:rPr>
          <w:lang w:eastAsia="en-US"/>
        </w:rPr>
      </w:pPr>
      <w:bookmarkStart w:id="93" w:name="_Toc226124520"/>
      <w:r w:rsidRPr="00663D59">
        <w:rPr>
          <w:lang w:eastAsia="en-US"/>
        </w:rPr>
        <w:t>Taxon</w:t>
      </w:r>
      <w:bookmarkEnd w:id="93"/>
    </w:p>
    <w:p w14:paraId="3E603B3C" w14:textId="5192E1D9" w:rsidR="00E0723E" w:rsidRPr="00E0723E" w:rsidRDefault="00BC162B" w:rsidP="00E0723E">
      <w:pPr>
        <w:rPr>
          <w:lang w:eastAsia="en-US"/>
        </w:rPr>
      </w:pPr>
      <w:r>
        <w:rPr>
          <w:lang w:eastAsia="en-US"/>
        </w:rPr>
        <w:t xml:space="preserve">(Read-only) </w:t>
      </w:r>
      <w:r w:rsidR="00E0723E" w:rsidRPr="00E0723E">
        <w:rPr>
          <w:lang w:eastAsia="en-US"/>
        </w:rPr>
        <w:t>The internal species identifier which indicates the taxonomy of the accession.</w:t>
      </w:r>
    </w:p>
    <w:p w14:paraId="0CCD43DE" w14:textId="77777777" w:rsidR="00E0723E" w:rsidRDefault="00E0723E" w:rsidP="00104B07">
      <w:pPr>
        <w:pStyle w:val="Heading5"/>
        <w:rPr>
          <w:lang w:eastAsia="en-US"/>
        </w:rPr>
      </w:pPr>
      <w:bookmarkStart w:id="94" w:name="_Toc226124521"/>
      <w:r>
        <w:rPr>
          <w:lang w:eastAsia="en-US"/>
        </w:rPr>
        <w:t>Origin</w:t>
      </w:r>
      <w:bookmarkEnd w:id="94"/>
    </w:p>
    <w:p w14:paraId="39B151AC" w14:textId="77777777" w:rsidR="00E0723E" w:rsidRPr="00E0723E" w:rsidRDefault="00916E41" w:rsidP="00E0723E">
      <w:pPr>
        <w:rPr>
          <w:lang w:eastAsia="en-US"/>
        </w:rPr>
      </w:pPr>
      <w:r>
        <w:rPr>
          <w:lang w:eastAsia="en-US"/>
        </w:rPr>
        <w:t xml:space="preserve">(Read-only) </w:t>
      </w:r>
      <w:r w:rsidR="00E0723E" w:rsidRPr="00E0723E">
        <w:rPr>
          <w:lang w:eastAsia="en-US"/>
        </w:rPr>
        <w:t xml:space="preserve">The geography key field showing where the accession was collected, developed or donated. Links to the </w:t>
      </w:r>
      <w:proofErr w:type="spellStart"/>
      <w:r>
        <w:rPr>
          <w:lang w:eastAsia="en-US"/>
        </w:rPr>
        <w:t>accession_source</w:t>
      </w:r>
      <w:proofErr w:type="spellEnd"/>
      <w:r>
        <w:rPr>
          <w:lang w:eastAsia="en-US"/>
        </w:rPr>
        <w:t xml:space="preserve"> </w:t>
      </w:r>
      <w:r w:rsidR="00E0723E" w:rsidRPr="00E0723E">
        <w:rPr>
          <w:lang w:eastAsia="en-US"/>
        </w:rPr>
        <w:t>table.</w:t>
      </w:r>
    </w:p>
    <w:p w14:paraId="62970BE6" w14:textId="77777777" w:rsidR="00663D59" w:rsidRDefault="00663D59" w:rsidP="00104B07">
      <w:pPr>
        <w:pStyle w:val="Heading5"/>
        <w:rPr>
          <w:lang w:eastAsia="en-US"/>
        </w:rPr>
      </w:pPr>
      <w:bookmarkStart w:id="95" w:name="_Toc226124522"/>
      <w:r w:rsidRPr="00663D59">
        <w:rPr>
          <w:lang w:eastAsia="en-US"/>
        </w:rPr>
        <w:t>Percent Viable</w:t>
      </w:r>
      <w:bookmarkEnd w:id="95"/>
    </w:p>
    <w:p w14:paraId="57B05D48" w14:textId="46866202" w:rsidR="00E25F19" w:rsidRPr="00DE728E" w:rsidRDefault="00BC162B" w:rsidP="00DE728E">
      <w:pPr>
        <w:rPr>
          <w:rFonts w:eastAsia="Times New Roman"/>
          <w:color w:val="000000"/>
          <w:lang w:eastAsia="en-US"/>
        </w:rPr>
      </w:pPr>
      <w:r>
        <w:t xml:space="preserve">(Read-only) </w:t>
      </w:r>
      <w:r w:rsidR="00E25F19">
        <w:t>This is a calculated field for the la</w:t>
      </w:r>
      <w:r w:rsidR="0019517D">
        <w:t xml:space="preserve">test </w:t>
      </w:r>
      <w:r w:rsidR="00E25F19">
        <w:t>viability testing record.  You can go to the rule in the viability table to find out how it was done when a rule is indicated. </w:t>
      </w:r>
    </w:p>
    <w:p w14:paraId="23F76E1F" w14:textId="77777777" w:rsidR="00663D59" w:rsidRDefault="00663D59" w:rsidP="00104B07">
      <w:pPr>
        <w:pStyle w:val="Heading5"/>
        <w:rPr>
          <w:lang w:eastAsia="en-US"/>
        </w:rPr>
      </w:pPr>
      <w:bookmarkStart w:id="96" w:name="_Toc226124523"/>
      <w:r w:rsidRPr="00663D59">
        <w:rPr>
          <w:lang w:eastAsia="en-US"/>
        </w:rPr>
        <w:t>Tested Date</w:t>
      </w:r>
      <w:bookmarkEnd w:id="96"/>
    </w:p>
    <w:p w14:paraId="6648625E" w14:textId="07FBC0FA" w:rsidR="00E25F19" w:rsidRPr="00E25F19" w:rsidRDefault="00DE728E" w:rsidP="00E25F19">
      <w:pPr>
        <w:rPr>
          <w:lang w:eastAsia="en-US"/>
        </w:rPr>
      </w:pPr>
      <w:r>
        <w:rPr>
          <w:lang w:eastAsia="en-US"/>
        </w:rPr>
        <w:t xml:space="preserve">Date of the </w:t>
      </w:r>
      <w:r w:rsidR="0019517D">
        <w:rPr>
          <w:lang w:eastAsia="en-US"/>
        </w:rPr>
        <w:t xml:space="preserve">latest </w:t>
      </w:r>
      <w:r>
        <w:rPr>
          <w:lang w:eastAsia="en-US"/>
        </w:rPr>
        <w:t>viability test.</w:t>
      </w:r>
    </w:p>
    <w:p w14:paraId="01F29874" w14:textId="77777777" w:rsidR="00663D59" w:rsidRDefault="00C72A20" w:rsidP="00104B07">
      <w:pPr>
        <w:pStyle w:val="Heading5"/>
        <w:rPr>
          <w:lang w:eastAsia="en-US"/>
        </w:rPr>
      </w:pPr>
      <w:bookmarkStart w:id="97" w:name="_Toc226124524"/>
      <w:r>
        <w:rPr>
          <w:lang w:eastAsia="en-US"/>
        </w:rPr>
        <w:lastRenderedPageBreak/>
        <w:t>I</w:t>
      </w:r>
      <w:r w:rsidR="00663D59" w:rsidRPr="00663D59">
        <w:rPr>
          <w:lang w:eastAsia="en-US"/>
        </w:rPr>
        <w:t>nventory</w:t>
      </w:r>
      <w:bookmarkEnd w:id="97"/>
    </w:p>
    <w:p w14:paraId="52CF479F" w14:textId="1C13F99C" w:rsidR="00C72A20" w:rsidRDefault="00BC162B" w:rsidP="00C72A20">
      <w:pPr>
        <w:rPr>
          <w:lang w:eastAsia="en-US"/>
        </w:rPr>
      </w:pPr>
      <w:r>
        <w:t>(Read-only; calculated field)</w:t>
      </w:r>
      <w:r>
        <w:rPr>
          <w:lang w:eastAsia="en-US"/>
        </w:rPr>
        <w:t xml:space="preserve"> C</w:t>
      </w:r>
      <w:r w:rsidR="00C72A20">
        <w:rPr>
          <w:lang w:eastAsia="en-US"/>
        </w:rPr>
        <w:t>ombines the four components of the Inventory key field into one field. This is useful for the bulk adding of child records under a parent inventory. For example, when adding accession action records, you need to include the Inventory field (the combined four fields (Inventory</w:t>
      </w:r>
      <w:r w:rsidR="00C72A20">
        <w:rPr>
          <w:lang w:eastAsia="en-US"/>
        </w:rPr>
        <w:br/>
        <w:t>–Prefix, –Number, –Suffix, and –Type).</w:t>
      </w:r>
    </w:p>
    <w:p w14:paraId="74FB826A" w14:textId="77777777" w:rsidR="00C1446D" w:rsidRDefault="00C1446D" w:rsidP="00104B07">
      <w:pPr>
        <w:pStyle w:val="Heading5"/>
        <w:rPr>
          <w:lang w:eastAsia="en-US"/>
        </w:rPr>
      </w:pPr>
      <w:bookmarkStart w:id="98" w:name="_Toc226124525"/>
      <w:r w:rsidRPr="00C1446D">
        <w:rPr>
          <w:lang w:eastAsia="en-US"/>
        </w:rPr>
        <w:t>Pure Live Seed and Percent Viable</w:t>
      </w:r>
      <w:bookmarkEnd w:id="98"/>
    </w:p>
    <w:p w14:paraId="7AEAF577" w14:textId="4F940A37" w:rsidR="006D10D6" w:rsidRDefault="00C1446D" w:rsidP="00C3285D">
      <w:pPr>
        <w:rPr>
          <w:rFonts w:eastAsia="Times New Roman"/>
          <w:bCs/>
          <w:color w:val="0F243E" w:themeColor="text2" w:themeShade="80"/>
          <w:sz w:val="36"/>
          <w:lang w:eastAsia="en-US"/>
        </w:rPr>
      </w:pPr>
      <w:r>
        <w:rPr>
          <w:lang w:eastAsia="en-US"/>
        </w:rPr>
        <w:t xml:space="preserve">Prior to </w:t>
      </w:r>
      <w:r w:rsidR="00E12A59">
        <w:rPr>
          <w:lang w:eastAsia="en-US"/>
        </w:rPr>
        <w:t>the r</w:t>
      </w:r>
      <w:r>
        <w:rPr>
          <w:lang w:eastAsia="en-US"/>
        </w:rPr>
        <w:t xml:space="preserve">elease </w:t>
      </w:r>
      <w:r w:rsidR="00E12A59">
        <w:rPr>
          <w:lang w:eastAsia="en-US"/>
        </w:rPr>
        <w:t>of server release 1.10.6 (</w:t>
      </w:r>
      <w:r w:rsidR="00E12A59" w:rsidRPr="00E12A59">
        <w:rPr>
          <w:lang w:eastAsia="en-US"/>
        </w:rPr>
        <w:t>January 25, 2020</w:t>
      </w:r>
      <w:r w:rsidR="00E12A59">
        <w:rPr>
          <w:lang w:eastAsia="en-US"/>
        </w:rPr>
        <w:t>),</w:t>
      </w:r>
      <w:r w:rsidR="00E12A59" w:rsidRPr="00E12A59">
        <w:rPr>
          <w:lang w:eastAsia="en-US"/>
        </w:rPr>
        <w:t xml:space="preserve"> </w:t>
      </w:r>
      <w:r w:rsidR="00E12A59">
        <w:rPr>
          <w:lang w:eastAsia="en-US"/>
        </w:rPr>
        <w:t>t</w:t>
      </w:r>
      <w:r w:rsidRPr="00C1446D">
        <w:rPr>
          <w:lang w:eastAsia="en-US"/>
        </w:rPr>
        <w:t xml:space="preserve">he </w:t>
      </w:r>
      <w:proofErr w:type="spellStart"/>
      <w:r w:rsidRPr="00C1446D">
        <w:rPr>
          <w:lang w:eastAsia="en-US"/>
        </w:rPr>
        <w:t>get_inventory</w:t>
      </w:r>
      <w:proofErr w:type="spellEnd"/>
      <w:r w:rsidRPr="00C1446D">
        <w:rPr>
          <w:lang w:eastAsia="en-US"/>
        </w:rPr>
        <w:t xml:space="preserve"> dataview </w:t>
      </w:r>
      <w:r w:rsidR="00E12A59">
        <w:rPr>
          <w:lang w:eastAsia="en-US"/>
        </w:rPr>
        <w:t>w</w:t>
      </w:r>
      <w:r w:rsidRPr="00C1446D">
        <w:rPr>
          <w:lang w:eastAsia="en-US"/>
        </w:rPr>
        <w:t xml:space="preserve">as unable to query on calculated fields such as </w:t>
      </w:r>
      <w:r w:rsidRPr="00E12A59">
        <w:rPr>
          <w:b/>
          <w:bCs/>
          <w:lang w:eastAsia="en-US"/>
        </w:rPr>
        <w:t>Pure Live Seed</w:t>
      </w:r>
      <w:r w:rsidRPr="00C1446D">
        <w:rPr>
          <w:lang w:eastAsia="en-US"/>
        </w:rPr>
        <w:t xml:space="preserve"> and </w:t>
      </w:r>
      <w:r w:rsidRPr="00E12A59">
        <w:rPr>
          <w:b/>
          <w:bCs/>
          <w:lang w:eastAsia="en-US"/>
        </w:rPr>
        <w:t>Percent Viable</w:t>
      </w:r>
      <w:r w:rsidRPr="00C1446D">
        <w:rPr>
          <w:lang w:eastAsia="en-US"/>
        </w:rPr>
        <w:t xml:space="preserve">. </w:t>
      </w:r>
      <w:r w:rsidR="00E12A59">
        <w:rPr>
          <w:lang w:eastAsia="en-US"/>
        </w:rPr>
        <w:t xml:space="preserve"> </w:t>
      </w:r>
      <w:r w:rsidRPr="00C1446D">
        <w:rPr>
          <w:lang w:eastAsia="en-US"/>
        </w:rPr>
        <w:t xml:space="preserve">This was resolved by creating a database view for inventory-related calculated fields and making use of that for </w:t>
      </w:r>
      <w:proofErr w:type="spellStart"/>
      <w:r w:rsidRPr="00C1446D">
        <w:rPr>
          <w:lang w:eastAsia="en-US"/>
        </w:rPr>
        <w:t>non base</w:t>
      </w:r>
      <w:proofErr w:type="spellEnd"/>
      <w:r w:rsidRPr="00C1446D">
        <w:rPr>
          <w:lang w:eastAsia="en-US"/>
        </w:rPr>
        <w:t xml:space="preserve"> table fields in the </w:t>
      </w:r>
      <w:proofErr w:type="spellStart"/>
      <w:r w:rsidRPr="00C1446D">
        <w:rPr>
          <w:lang w:eastAsia="en-US"/>
        </w:rPr>
        <w:t>get_inventory</w:t>
      </w:r>
      <w:proofErr w:type="spellEnd"/>
      <w:r w:rsidRPr="00C1446D">
        <w:rPr>
          <w:lang w:eastAsia="en-US"/>
        </w:rPr>
        <w:t xml:space="preserve"> dataview.  Nine fields are now handled differently in the </w:t>
      </w:r>
      <w:proofErr w:type="spellStart"/>
      <w:r w:rsidRPr="00C1446D">
        <w:rPr>
          <w:lang w:eastAsia="en-US"/>
        </w:rPr>
        <w:t>get_inventory</w:t>
      </w:r>
      <w:proofErr w:type="spellEnd"/>
      <w:r w:rsidRPr="00C1446D">
        <w:rPr>
          <w:lang w:eastAsia="en-US"/>
        </w:rPr>
        <w:t xml:space="preserve"> dataview and can be used in searches: </w:t>
      </w:r>
      <w:proofErr w:type="spellStart"/>
      <w:r w:rsidRPr="00C1446D">
        <w:rPr>
          <w:lang w:eastAsia="en-US"/>
        </w:rPr>
        <w:t>site_id</w:t>
      </w:r>
      <w:proofErr w:type="spellEnd"/>
      <w:r w:rsidR="00E12A59">
        <w:rPr>
          <w:lang w:eastAsia="en-US"/>
        </w:rPr>
        <w:t xml:space="preserve">, </w:t>
      </w:r>
      <w:proofErr w:type="spellStart"/>
      <w:r w:rsidRPr="00C1446D">
        <w:rPr>
          <w:lang w:eastAsia="en-US"/>
        </w:rPr>
        <w:t>taxonomy_species_id</w:t>
      </w:r>
      <w:proofErr w:type="spellEnd"/>
      <w:r w:rsidR="00E12A59">
        <w:rPr>
          <w:lang w:eastAsia="en-US"/>
        </w:rPr>
        <w:t xml:space="preserve">, </w:t>
      </w:r>
      <w:proofErr w:type="spellStart"/>
      <w:r w:rsidRPr="00C1446D">
        <w:rPr>
          <w:lang w:eastAsia="en-US"/>
        </w:rPr>
        <w:t>geography_id</w:t>
      </w:r>
      <w:proofErr w:type="spellEnd"/>
      <w:r w:rsidR="00E12A59">
        <w:rPr>
          <w:lang w:eastAsia="en-US"/>
        </w:rPr>
        <w:t xml:space="preserve">, </w:t>
      </w:r>
      <w:proofErr w:type="spellStart"/>
      <w:r w:rsidRPr="00C1446D">
        <w:rPr>
          <w:lang w:eastAsia="en-US"/>
        </w:rPr>
        <w:t>plant_name</w:t>
      </w:r>
      <w:proofErr w:type="spellEnd"/>
      <w:r w:rsidR="00E12A59">
        <w:rPr>
          <w:lang w:eastAsia="en-US"/>
        </w:rPr>
        <w:t xml:space="preserve">, </w:t>
      </w:r>
      <w:proofErr w:type="spellStart"/>
      <w:r w:rsidRPr="00C1446D">
        <w:rPr>
          <w:lang w:eastAsia="en-US"/>
        </w:rPr>
        <w:t>inv_name</w:t>
      </w:r>
      <w:proofErr w:type="spellEnd"/>
      <w:r w:rsidR="00E12A59">
        <w:rPr>
          <w:lang w:eastAsia="en-US"/>
        </w:rPr>
        <w:t xml:space="preserve">, </w:t>
      </w:r>
      <w:proofErr w:type="spellStart"/>
      <w:r w:rsidRPr="00C1446D">
        <w:rPr>
          <w:lang w:eastAsia="en-US"/>
        </w:rPr>
        <w:t>percent_viable</w:t>
      </w:r>
      <w:proofErr w:type="spellEnd"/>
      <w:r w:rsidR="00E12A59">
        <w:rPr>
          <w:lang w:eastAsia="en-US"/>
        </w:rPr>
        <w:t xml:space="preserve">, </w:t>
      </w:r>
      <w:proofErr w:type="spellStart"/>
      <w:r w:rsidRPr="00C1446D">
        <w:rPr>
          <w:lang w:eastAsia="en-US"/>
        </w:rPr>
        <w:t>tested_date</w:t>
      </w:r>
      <w:proofErr w:type="spellEnd"/>
      <w:r w:rsidR="00E12A59">
        <w:rPr>
          <w:lang w:eastAsia="en-US"/>
        </w:rPr>
        <w:t xml:space="preserve">, </w:t>
      </w:r>
      <w:proofErr w:type="spellStart"/>
      <w:r w:rsidRPr="00C1446D">
        <w:rPr>
          <w:lang w:eastAsia="en-US"/>
        </w:rPr>
        <w:t>pure_live_seed</w:t>
      </w:r>
      <w:proofErr w:type="spellEnd"/>
      <w:r w:rsidR="00E12A59">
        <w:rPr>
          <w:lang w:eastAsia="en-US"/>
        </w:rPr>
        <w:t xml:space="preserve">, and </w:t>
      </w:r>
      <w:proofErr w:type="spellStart"/>
      <w:r w:rsidRPr="00C1446D">
        <w:rPr>
          <w:lang w:eastAsia="en-US"/>
        </w:rPr>
        <w:t>inventory_id_string</w:t>
      </w:r>
      <w:proofErr w:type="spellEnd"/>
      <w:r w:rsidR="00E12A59">
        <w:rPr>
          <w:lang w:eastAsia="en-US"/>
        </w:rPr>
        <w:t>.</w:t>
      </w:r>
      <w:r w:rsidR="00224EF5">
        <w:rPr>
          <w:lang w:eastAsia="en-US"/>
        </w:rPr>
        <w:br/>
      </w:r>
    </w:p>
    <w:p w14:paraId="0D543BA0" w14:textId="4F940A37" w:rsidR="00702266" w:rsidRDefault="00702266" w:rsidP="00702266">
      <w:pPr>
        <w:pStyle w:val="Heading3"/>
      </w:pPr>
      <w:bookmarkStart w:id="99" w:name="_Toc226124526"/>
      <w:r>
        <w:t xml:space="preserve">Inventory Dataviews in the </w:t>
      </w:r>
      <w:proofErr w:type="spellStart"/>
      <w:r>
        <w:t>Accession_Inventory</w:t>
      </w:r>
      <w:proofErr w:type="spellEnd"/>
      <w:r>
        <w:t xml:space="preserve"> Area</w:t>
      </w:r>
      <w:bookmarkEnd w:id="99"/>
    </w:p>
    <w:p w14:paraId="738030FA" w14:textId="77777777" w:rsidR="00572BDB" w:rsidRDefault="00572BDB" w:rsidP="00572BDB">
      <w:pPr>
        <w:pStyle w:val="Heading4"/>
      </w:pPr>
      <w:bookmarkStart w:id="100" w:name="_Toc226124527"/>
      <w:r>
        <w:t>Names</w:t>
      </w:r>
      <w:bookmarkEnd w:id="100"/>
    </w:p>
    <w:p w14:paraId="17E3EE71" w14:textId="77777777" w:rsidR="0032313C" w:rsidRDefault="00572BDB" w:rsidP="00663D59">
      <w:r>
        <w:t xml:space="preserve">Since names can be assigned to either individual inventory lots or to the accession in general, the “names“ dataview is stored under the </w:t>
      </w:r>
      <w:r w:rsidRPr="00BC7F53">
        <w:rPr>
          <w:b/>
        </w:rPr>
        <w:t>Accession/Inventory</w:t>
      </w:r>
      <w:r>
        <w:t xml:space="preserve"> area. </w:t>
      </w:r>
    </w:p>
    <w:p w14:paraId="1E3F3633" w14:textId="77777777" w:rsidR="001A59BC" w:rsidRDefault="00572BDB" w:rsidP="00663D59">
      <w:r>
        <w:t>When defining a name, the user associates the name with an inventory record.</w:t>
      </w:r>
      <w:r w:rsidR="001A59BC">
        <w:t xml:space="preserve"> Notice in the following screen, the Accession field is grayed out and is therefore a read-only field:</w:t>
      </w:r>
      <w:r w:rsidR="001A59BC">
        <w:br/>
      </w:r>
      <w:r w:rsidR="001A59BC">
        <w:rPr>
          <w:noProof/>
          <w:lang w:eastAsia="en-US"/>
        </w:rPr>
        <w:drawing>
          <wp:inline distT="0" distB="0" distL="0" distR="0" wp14:anchorId="1B134DAB" wp14:editId="4E974C72">
            <wp:extent cx="5943600" cy="589583"/>
            <wp:effectExtent l="19050" t="0" r="0" b="0"/>
            <wp:docPr id="2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cstate="print"/>
                    <a:srcRect/>
                    <a:stretch>
                      <a:fillRect/>
                    </a:stretch>
                  </pic:blipFill>
                  <pic:spPr bwMode="auto">
                    <a:xfrm>
                      <a:off x="0" y="0"/>
                      <a:ext cx="5943600" cy="589583"/>
                    </a:xfrm>
                    <a:prstGeom prst="rect">
                      <a:avLst/>
                    </a:prstGeom>
                    <a:noFill/>
                    <a:ln w="9525">
                      <a:noFill/>
                      <a:miter lim="800000"/>
                      <a:headEnd/>
                      <a:tailEnd/>
                    </a:ln>
                  </pic:spPr>
                </pic:pic>
              </a:graphicData>
            </a:graphic>
          </wp:inline>
        </w:drawing>
      </w:r>
    </w:p>
    <w:p w14:paraId="7A0F1180" w14:textId="77777777" w:rsidR="0032313C" w:rsidRDefault="00A51D37" w:rsidP="00663D59">
      <w:r>
        <w:t xml:space="preserve">When </w:t>
      </w:r>
      <w:r w:rsidR="00572BDB">
        <w:t xml:space="preserve">the </w:t>
      </w:r>
      <w:r w:rsidR="0032313C">
        <w:t xml:space="preserve">Name record points to </w:t>
      </w:r>
      <w:r w:rsidR="00572BDB">
        <w:t>the system</w:t>
      </w:r>
      <w:r>
        <w:t xml:space="preserve"> inventory record</w:t>
      </w:r>
      <w:r w:rsidR="00572BDB">
        <w:t xml:space="preserve">  (the type code is **)</w:t>
      </w:r>
      <w:r w:rsidR="00B14EAB">
        <w:t>, then the name is associated with the accession, not a specific inventory lot.</w:t>
      </w:r>
      <w:r w:rsidR="001A59BC">
        <w:t xml:space="preserve"> In the following example, two names have </w:t>
      </w:r>
      <w:r w:rsidR="00BC7F53">
        <w:t xml:space="preserve">both </w:t>
      </w:r>
      <w:r w:rsidR="001A59BC">
        <w:t xml:space="preserve">been applied at the accession level. In this example, the “PlainV” name (with the lowest </w:t>
      </w:r>
      <w:r w:rsidR="001A59BC" w:rsidRPr="001A59BC">
        <w:rPr>
          <w:b/>
        </w:rPr>
        <w:t>Name Rank</w:t>
      </w:r>
      <w:r w:rsidR="001A59BC">
        <w:t xml:space="preserve"> field) is considered the top name:</w:t>
      </w:r>
      <w:r w:rsidR="001A59BC">
        <w:br/>
      </w:r>
      <w:r w:rsidR="001A59BC">
        <w:rPr>
          <w:noProof/>
          <w:lang w:eastAsia="en-US"/>
        </w:rPr>
        <w:drawing>
          <wp:inline distT="0" distB="0" distL="0" distR="0" wp14:anchorId="1D5C9B84" wp14:editId="04C6D23A">
            <wp:extent cx="5943600" cy="767649"/>
            <wp:effectExtent l="19050" t="0" r="0" b="0"/>
            <wp:docPr id="2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cstate="print"/>
                    <a:srcRect/>
                    <a:stretch>
                      <a:fillRect/>
                    </a:stretch>
                  </pic:blipFill>
                  <pic:spPr bwMode="auto">
                    <a:xfrm>
                      <a:off x="0" y="0"/>
                      <a:ext cx="5943600" cy="767649"/>
                    </a:xfrm>
                    <a:prstGeom prst="rect">
                      <a:avLst/>
                    </a:prstGeom>
                    <a:noFill/>
                    <a:ln w="9525">
                      <a:noFill/>
                      <a:miter lim="800000"/>
                      <a:headEnd/>
                      <a:tailEnd/>
                    </a:ln>
                  </pic:spPr>
                </pic:pic>
              </a:graphicData>
            </a:graphic>
          </wp:inline>
        </w:drawing>
      </w:r>
    </w:p>
    <w:p w14:paraId="2F1F4693" w14:textId="77777777" w:rsidR="00572BDB" w:rsidRDefault="00B14EAB" w:rsidP="002656A8">
      <w:pPr>
        <w:spacing w:after="0"/>
      </w:pPr>
      <w:r>
        <w:t xml:space="preserve">Refer to the </w:t>
      </w:r>
      <w:r w:rsidRPr="00B14EAB">
        <w:rPr>
          <w:b/>
        </w:rPr>
        <w:t>Accession Names</w:t>
      </w:r>
      <w:r>
        <w:t xml:space="preserve"> section in the </w:t>
      </w:r>
      <w:hyperlink r:id="rId56" w:history="1">
        <w:r w:rsidRPr="00B14EAB">
          <w:rPr>
            <w:rStyle w:val="Hyperlink"/>
            <w:i/>
          </w:rPr>
          <w:t>Accession and Passpor</w:t>
        </w:r>
        <w:r>
          <w:rPr>
            <w:rStyle w:val="Hyperlink"/>
            <w:i/>
          </w:rPr>
          <w:t>t Data</w:t>
        </w:r>
      </w:hyperlink>
      <w:r>
        <w:t xml:space="preserve"> guide for a detailed explanation of names, including the topics of “top name” and name ranking. </w:t>
      </w:r>
    </w:p>
    <w:p w14:paraId="5DE33E9B" w14:textId="77777777" w:rsidR="00CA2110" w:rsidRDefault="002656A8" w:rsidP="002656A8">
      <w:pPr>
        <w:spacing w:after="0"/>
        <w:ind w:firstLine="720"/>
      </w:pPr>
      <w:r>
        <w:t xml:space="preserve"> </w:t>
      </w:r>
      <w:proofErr w:type="spellStart"/>
      <w:r w:rsidR="00CA2110">
        <w:t>RankCategory.Add</w:t>
      </w:r>
      <w:proofErr w:type="spellEnd"/>
      <w:r w:rsidR="00CA2110">
        <w:t>("CULTIVAR", 10);</w:t>
      </w:r>
    </w:p>
    <w:p w14:paraId="71E5ABE7" w14:textId="77777777" w:rsidR="00CA2110" w:rsidRDefault="00CA2110" w:rsidP="002656A8">
      <w:pPr>
        <w:spacing w:after="0"/>
      </w:pPr>
      <w:r>
        <w:t xml:space="preserve">                </w:t>
      </w:r>
      <w:proofErr w:type="spellStart"/>
      <w:r>
        <w:t>RankCategory.Add</w:t>
      </w:r>
      <w:proofErr w:type="spellEnd"/>
      <w:r>
        <w:t>("UNVERIFIED", 20);</w:t>
      </w:r>
    </w:p>
    <w:p w14:paraId="1300B6D4" w14:textId="77777777" w:rsidR="00CA2110" w:rsidRDefault="00CA2110" w:rsidP="002656A8">
      <w:pPr>
        <w:spacing w:after="0"/>
      </w:pPr>
      <w:r>
        <w:t xml:space="preserve">                </w:t>
      </w:r>
      <w:proofErr w:type="spellStart"/>
      <w:r>
        <w:t>RankCategory.Add</w:t>
      </w:r>
      <w:proofErr w:type="spellEnd"/>
      <w:r>
        <w:t>("LOCALNAME", 30);</w:t>
      </w:r>
    </w:p>
    <w:p w14:paraId="1D72AAE0" w14:textId="77777777" w:rsidR="00CA2110" w:rsidRDefault="00CA2110" w:rsidP="002656A8">
      <w:pPr>
        <w:spacing w:after="0"/>
      </w:pPr>
      <w:r>
        <w:t xml:space="preserve">                </w:t>
      </w:r>
      <w:proofErr w:type="spellStart"/>
      <w:r>
        <w:t>RankCategory.Add</w:t>
      </w:r>
      <w:proofErr w:type="spellEnd"/>
      <w:r>
        <w:t>("CGIAR", 35);</w:t>
      </w:r>
    </w:p>
    <w:p w14:paraId="53120E45" w14:textId="77777777" w:rsidR="00CA2110" w:rsidRDefault="00CA2110" w:rsidP="002656A8">
      <w:pPr>
        <w:spacing w:after="0"/>
      </w:pPr>
      <w:r>
        <w:t xml:space="preserve">                </w:t>
      </w:r>
      <w:proofErr w:type="spellStart"/>
      <w:r>
        <w:t>RankCategory.Add</w:t>
      </w:r>
      <w:proofErr w:type="spellEnd"/>
      <w:r>
        <w:t>("INSTITUTE", 40);</w:t>
      </w:r>
    </w:p>
    <w:p w14:paraId="76BA3E10" w14:textId="77777777" w:rsidR="00CA2110" w:rsidRDefault="00CA2110" w:rsidP="002656A8">
      <w:pPr>
        <w:spacing w:after="0"/>
      </w:pPr>
      <w:r>
        <w:t xml:space="preserve">                </w:t>
      </w:r>
      <w:proofErr w:type="spellStart"/>
      <w:r>
        <w:t>RankCategory.Add</w:t>
      </w:r>
      <w:proofErr w:type="spellEnd"/>
      <w:r>
        <w:t>("DEVELOPER", 50);</w:t>
      </w:r>
    </w:p>
    <w:p w14:paraId="61EBD336" w14:textId="77777777" w:rsidR="00CA2110" w:rsidRDefault="00CA2110" w:rsidP="002656A8">
      <w:pPr>
        <w:spacing w:after="0"/>
      </w:pPr>
      <w:r>
        <w:t xml:space="preserve">                </w:t>
      </w:r>
      <w:proofErr w:type="spellStart"/>
      <w:r>
        <w:t>RankCategory.Add</w:t>
      </w:r>
      <w:proofErr w:type="spellEnd"/>
      <w:r>
        <w:t>("DONOR", 60);</w:t>
      </w:r>
    </w:p>
    <w:p w14:paraId="2F12B1EF" w14:textId="77777777" w:rsidR="00CA2110" w:rsidRDefault="00CA2110" w:rsidP="002656A8">
      <w:pPr>
        <w:spacing w:after="0"/>
      </w:pPr>
      <w:r>
        <w:t xml:space="preserve">                </w:t>
      </w:r>
      <w:proofErr w:type="spellStart"/>
      <w:r>
        <w:t>RankCategory.Add</w:t>
      </w:r>
      <w:proofErr w:type="spellEnd"/>
      <w:r>
        <w:t>("COLLECTOR", 70);</w:t>
      </w:r>
    </w:p>
    <w:p w14:paraId="7B40E634" w14:textId="77777777" w:rsidR="00CA2110" w:rsidRDefault="00CA2110" w:rsidP="002656A8">
      <w:pPr>
        <w:spacing w:after="0"/>
      </w:pPr>
      <w:r>
        <w:lastRenderedPageBreak/>
        <w:t xml:space="preserve">                </w:t>
      </w:r>
      <w:proofErr w:type="spellStart"/>
      <w:r>
        <w:t>RankCategory.Add</w:t>
      </w:r>
      <w:proofErr w:type="spellEnd"/>
      <w:r>
        <w:t>("EXPLOREID", 150);</w:t>
      </w:r>
    </w:p>
    <w:p w14:paraId="03CC4491" w14:textId="77777777" w:rsidR="00CA2110" w:rsidRDefault="00CA2110" w:rsidP="002656A8">
      <w:pPr>
        <w:spacing w:after="0"/>
      </w:pPr>
      <w:r>
        <w:t xml:space="preserve">                </w:t>
      </w:r>
      <w:proofErr w:type="spellStart"/>
      <w:r>
        <w:t>RankCategory.Add</w:t>
      </w:r>
      <w:proofErr w:type="spellEnd"/>
      <w:r>
        <w:t>("PLOT", 140);</w:t>
      </w:r>
    </w:p>
    <w:p w14:paraId="4E6F22E6" w14:textId="77777777" w:rsidR="00CA2110" w:rsidRDefault="00CA2110" w:rsidP="002656A8">
      <w:pPr>
        <w:spacing w:after="0"/>
      </w:pPr>
      <w:r>
        <w:t xml:space="preserve">                </w:t>
      </w:r>
      <w:proofErr w:type="spellStart"/>
      <w:r>
        <w:t>RankCategory.Add</w:t>
      </w:r>
      <w:proofErr w:type="spellEnd"/>
      <w:r>
        <w:t>("TRANSLATION", 75);</w:t>
      </w:r>
    </w:p>
    <w:p w14:paraId="189AC28D" w14:textId="77777777" w:rsidR="00CA2110" w:rsidRDefault="00CA2110" w:rsidP="002656A8">
      <w:pPr>
        <w:spacing w:after="0"/>
      </w:pPr>
      <w:r>
        <w:t xml:space="preserve">                </w:t>
      </w:r>
      <w:proofErr w:type="spellStart"/>
      <w:r>
        <w:t>RankCategory.Add</w:t>
      </w:r>
      <w:proofErr w:type="spellEnd"/>
      <w:r>
        <w:t>("SITE", 80);</w:t>
      </w:r>
    </w:p>
    <w:p w14:paraId="04264B68" w14:textId="77777777" w:rsidR="00CA2110" w:rsidRDefault="00CA2110" w:rsidP="002656A8">
      <w:pPr>
        <w:spacing w:after="0"/>
      </w:pPr>
      <w:r>
        <w:t xml:space="preserve">                </w:t>
      </w:r>
      <w:proofErr w:type="spellStart"/>
      <w:r>
        <w:t>RankCategory.Add</w:t>
      </w:r>
      <w:proofErr w:type="spellEnd"/>
      <w:r>
        <w:t>("QUARANTINE", 90);</w:t>
      </w:r>
    </w:p>
    <w:p w14:paraId="4C278064" w14:textId="77777777" w:rsidR="00CA2110" w:rsidRDefault="00CA2110" w:rsidP="002656A8">
      <w:pPr>
        <w:spacing w:after="0"/>
      </w:pPr>
      <w:r>
        <w:t xml:space="preserve">                </w:t>
      </w:r>
      <w:proofErr w:type="spellStart"/>
      <w:r>
        <w:t>RankCategory.Add</w:t>
      </w:r>
      <w:proofErr w:type="spellEnd"/>
      <w:r>
        <w:t>("OTHER", 100);</w:t>
      </w:r>
    </w:p>
    <w:p w14:paraId="22754B3B" w14:textId="77777777" w:rsidR="00CA2110" w:rsidRDefault="00CA2110" w:rsidP="002656A8">
      <w:pPr>
        <w:spacing w:after="0"/>
      </w:pPr>
      <w:r>
        <w:t xml:space="preserve">                </w:t>
      </w:r>
      <w:proofErr w:type="spellStart"/>
      <w:r>
        <w:t>RankCategory.Add</w:t>
      </w:r>
      <w:proofErr w:type="spellEnd"/>
      <w:r>
        <w:t>("DUPLICATE", 110);</w:t>
      </w:r>
    </w:p>
    <w:p w14:paraId="08D3D42E" w14:textId="77777777" w:rsidR="00CA2110" w:rsidRDefault="00CA2110" w:rsidP="002656A8">
      <w:pPr>
        <w:spacing w:after="0"/>
      </w:pPr>
      <w:r>
        <w:t xml:space="preserve">                </w:t>
      </w:r>
      <w:proofErr w:type="spellStart"/>
      <w:r>
        <w:t>RankCategory.Add</w:t>
      </w:r>
      <w:proofErr w:type="spellEnd"/>
      <w:r>
        <w:t>("MISIDENT", 120);</w:t>
      </w:r>
    </w:p>
    <w:p w14:paraId="417F8F99" w14:textId="77777777" w:rsidR="00CA2110" w:rsidRDefault="00CA2110" w:rsidP="002656A8">
      <w:pPr>
        <w:spacing w:after="0"/>
      </w:pPr>
      <w:r>
        <w:t xml:space="preserve">                </w:t>
      </w:r>
      <w:proofErr w:type="spellStart"/>
      <w:r>
        <w:t>RankCategory.Add</w:t>
      </w:r>
      <w:proofErr w:type="spellEnd"/>
      <w:r>
        <w:t>("TRADEMARK", 130);</w:t>
      </w:r>
    </w:p>
    <w:p w14:paraId="55B4C4D6" w14:textId="77777777" w:rsidR="002656A8" w:rsidRDefault="002656A8" w:rsidP="002656A8">
      <w:pPr>
        <w:spacing w:after="0"/>
      </w:pPr>
    </w:p>
    <w:p w14:paraId="12F020EF" w14:textId="16904E77" w:rsidR="00ED3B43" w:rsidRDefault="00ED3B43">
      <w:pPr>
        <w:spacing w:after="0"/>
        <w:rPr>
          <w:rFonts w:eastAsia="Times New Roman"/>
          <w:b/>
          <w:bCs/>
          <w:sz w:val="28"/>
          <w:szCs w:val="28"/>
        </w:rPr>
      </w:pPr>
    </w:p>
    <w:p w14:paraId="212C267A" w14:textId="77777777" w:rsidR="00040F3F" w:rsidRDefault="00040F3F" w:rsidP="00040F3F">
      <w:pPr>
        <w:pStyle w:val="Heading4"/>
      </w:pPr>
      <w:bookmarkStart w:id="101" w:name="_Toc226124528"/>
      <w:r>
        <w:t>Name Groups</w:t>
      </w:r>
      <w:bookmarkEnd w:id="101"/>
    </w:p>
    <w:p w14:paraId="35CCCBE5" w14:textId="77777777" w:rsidR="00040F3F" w:rsidRDefault="00040F3F" w:rsidP="00040F3F">
      <w:r>
        <w:t xml:space="preserve">To create a </w:t>
      </w:r>
      <w:r w:rsidRPr="00040F3F">
        <w:rPr>
          <w:b/>
        </w:rPr>
        <w:t>Name Group</w:t>
      </w:r>
      <w:r>
        <w:t xml:space="preserve">, use the </w:t>
      </w:r>
      <w:proofErr w:type="spellStart"/>
      <w:r>
        <w:rPr>
          <w:b/>
        </w:rPr>
        <w:t>get_name_g</w:t>
      </w:r>
      <w:r w:rsidRPr="001A5508">
        <w:rPr>
          <w:b/>
        </w:rPr>
        <w:t>roup</w:t>
      </w:r>
      <w:proofErr w:type="spellEnd"/>
      <w:r w:rsidRPr="001A5508">
        <w:rPr>
          <w:b/>
        </w:rPr>
        <w:t xml:space="preserve"> </w:t>
      </w:r>
      <w:r w:rsidRPr="000660AB">
        <w:rPr>
          <w:lang w:eastAsia="en-US"/>
        </w:rPr>
        <w:t>d</w:t>
      </w:r>
      <w:r>
        <w:rPr>
          <w:lang w:eastAsia="en-US"/>
        </w:rPr>
        <w:t>ataview</w:t>
      </w:r>
      <w:r w:rsidR="00061A39">
        <w:rPr>
          <w:lang w:eastAsia="en-US"/>
        </w:rPr>
        <w:t xml:space="preserve"> (currently in the </w:t>
      </w:r>
      <w:r w:rsidR="00061A39" w:rsidRPr="00061A39">
        <w:rPr>
          <w:b/>
          <w:lang w:eastAsia="en-US"/>
        </w:rPr>
        <w:t>Accession</w:t>
      </w:r>
      <w:r w:rsidR="00061A39">
        <w:rPr>
          <w:lang w:eastAsia="en-US"/>
        </w:rPr>
        <w:t xml:space="preserve"> area)</w:t>
      </w:r>
      <w:r>
        <w:t xml:space="preserve">; add records (supply a </w:t>
      </w:r>
      <w:r w:rsidRPr="00EA2789">
        <w:rPr>
          <w:b/>
        </w:rPr>
        <w:t>Group Name</w:t>
      </w:r>
      <w:r>
        <w:t>):</w:t>
      </w:r>
      <w:r>
        <w:br/>
      </w:r>
      <w:r>
        <w:rPr>
          <w:noProof/>
          <w:lang w:eastAsia="en-US"/>
        </w:rPr>
        <w:drawing>
          <wp:inline distT="0" distB="0" distL="0" distR="0" wp14:anchorId="5A7BA22E" wp14:editId="5409B7DE">
            <wp:extent cx="5030028" cy="824962"/>
            <wp:effectExtent l="19050" t="0" r="0" b="0"/>
            <wp:docPr id="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srcRect/>
                    <a:stretch>
                      <a:fillRect/>
                    </a:stretch>
                  </pic:blipFill>
                  <pic:spPr bwMode="auto">
                    <a:xfrm>
                      <a:off x="0" y="0"/>
                      <a:ext cx="5029907" cy="824942"/>
                    </a:xfrm>
                    <a:prstGeom prst="rect">
                      <a:avLst/>
                    </a:prstGeom>
                    <a:noFill/>
                    <a:ln w="9525">
                      <a:noFill/>
                      <a:miter lim="800000"/>
                      <a:headEnd/>
                      <a:tailEnd/>
                    </a:ln>
                  </pic:spPr>
                </pic:pic>
              </a:graphicData>
            </a:graphic>
          </wp:inline>
        </w:drawing>
      </w:r>
    </w:p>
    <w:p w14:paraId="0CB6E52A" w14:textId="77777777" w:rsidR="00040F3F" w:rsidRDefault="00040F3F" w:rsidP="00040F3F">
      <w:r>
        <w:t xml:space="preserve">The only required field is the </w:t>
      </w:r>
      <w:r w:rsidRPr="00040F3F">
        <w:rPr>
          <w:b/>
        </w:rPr>
        <w:t>Group Name</w:t>
      </w:r>
      <w:r>
        <w:t>.</w:t>
      </w:r>
    </w:p>
    <w:p w14:paraId="5F822EFC" w14:textId="77777777" w:rsidR="00040F3F" w:rsidRPr="00D15A57" w:rsidRDefault="00040F3F" w:rsidP="00104B07">
      <w:pPr>
        <w:pStyle w:val="Heading5"/>
      </w:pPr>
      <w:bookmarkStart w:id="102" w:name="_Toc226124529"/>
      <w:r>
        <w:t xml:space="preserve">How to Associate </w:t>
      </w:r>
      <w:proofErr w:type="gramStart"/>
      <w:r>
        <w:t>an Accession</w:t>
      </w:r>
      <w:proofErr w:type="gramEnd"/>
      <w:r>
        <w:t xml:space="preserve"> with a Name Group</w:t>
      </w:r>
      <w:bookmarkEnd w:id="102"/>
    </w:p>
    <w:p w14:paraId="20515244" w14:textId="77777777" w:rsidR="00040F3F" w:rsidRDefault="00040F3F" w:rsidP="00040F3F">
      <w:r>
        <w:t>Use the Accession Wizard (</w:t>
      </w:r>
      <w:r w:rsidRPr="00EA2789">
        <w:rPr>
          <w:b/>
        </w:rPr>
        <w:t>Names</w:t>
      </w:r>
      <w:r>
        <w:t xml:space="preserve"> tab) or use the </w:t>
      </w:r>
      <w:proofErr w:type="spellStart"/>
      <w:r w:rsidRPr="002C1CCA">
        <w:rPr>
          <w:b/>
        </w:rPr>
        <w:t>get_accession_inv_name</w:t>
      </w:r>
      <w:proofErr w:type="spellEnd"/>
      <w:r>
        <w:t xml:space="preserve"> </w:t>
      </w:r>
      <w:r w:rsidRPr="000660AB">
        <w:rPr>
          <w:lang w:eastAsia="en-US"/>
        </w:rPr>
        <w:t>d</w:t>
      </w:r>
      <w:r>
        <w:rPr>
          <w:lang w:eastAsia="en-US"/>
        </w:rPr>
        <w:t>ataview</w:t>
      </w:r>
      <w:r>
        <w:t>.</w:t>
      </w:r>
      <w:r>
        <w:rPr>
          <w:lang w:eastAsia="en-US"/>
        </w:rPr>
        <w:t xml:space="preserve">  (You must use the  dataview if the </w:t>
      </w:r>
      <w:r w:rsidRPr="00040F3F">
        <w:rPr>
          <w:b/>
          <w:lang w:eastAsia="en-US"/>
        </w:rPr>
        <w:t>Name Group</w:t>
      </w:r>
      <w:r>
        <w:rPr>
          <w:lang w:eastAsia="en-US"/>
        </w:rPr>
        <w:t xml:space="preserve"> pertains to physical inventory (not the system inventory record).</w:t>
      </w:r>
    </w:p>
    <w:p w14:paraId="6ACDB093" w14:textId="77777777" w:rsidR="00040F3F" w:rsidRDefault="00040F3F" w:rsidP="00040F3F">
      <w:r>
        <w:rPr>
          <w:noProof/>
          <w:lang w:eastAsia="en-US"/>
        </w:rPr>
        <w:drawing>
          <wp:inline distT="0" distB="0" distL="0" distR="0" wp14:anchorId="13DFB4D7" wp14:editId="082952E2">
            <wp:extent cx="5411691" cy="1508873"/>
            <wp:effectExtent l="19050" t="0" r="0" b="0"/>
            <wp:docPr id="74" name="Picture 12" descr="C:\Users\MartyR\AppData\Local\Temp\SNAGHTML6931d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tyR\AppData\Local\Temp\SNAGHTML6931d71.PNG"/>
                    <pic:cNvPicPr>
                      <a:picLocks noChangeAspect="1" noChangeArrowheads="1"/>
                    </pic:cNvPicPr>
                  </pic:nvPicPr>
                  <pic:blipFill>
                    <a:blip r:embed="rId58" cstate="print"/>
                    <a:srcRect/>
                    <a:stretch>
                      <a:fillRect/>
                    </a:stretch>
                  </pic:blipFill>
                  <pic:spPr bwMode="auto">
                    <a:xfrm>
                      <a:off x="0" y="0"/>
                      <a:ext cx="5422512" cy="1511890"/>
                    </a:xfrm>
                    <a:prstGeom prst="rect">
                      <a:avLst/>
                    </a:prstGeom>
                    <a:noFill/>
                    <a:ln w="9525">
                      <a:noFill/>
                      <a:miter lim="800000"/>
                      <a:headEnd/>
                      <a:tailEnd/>
                    </a:ln>
                  </pic:spPr>
                </pic:pic>
              </a:graphicData>
            </a:graphic>
          </wp:inline>
        </w:drawing>
      </w:r>
    </w:p>
    <w:p w14:paraId="6FFBE83E" w14:textId="77777777" w:rsidR="00040F3F" w:rsidRDefault="00040F3F" w:rsidP="00040F3F">
      <w:r>
        <w:br/>
      </w:r>
      <w:r>
        <w:rPr>
          <w:noProof/>
          <w:lang w:eastAsia="en-US"/>
        </w:rPr>
        <w:drawing>
          <wp:inline distT="0" distB="0" distL="0" distR="0" wp14:anchorId="345D531D" wp14:editId="7B4A3D0C">
            <wp:extent cx="5943600" cy="1701660"/>
            <wp:effectExtent l="19050" t="0" r="0" b="0"/>
            <wp:docPr id="73" name="Picture 9" descr="C:\Users\MartyR\AppData\Local\Temp\SNAGHTML692a6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tyR\AppData\Local\Temp\SNAGHTML692a6f8.PNG"/>
                    <pic:cNvPicPr>
                      <a:picLocks noChangeAspect="1" noChangeArrowheads="1"/>
                    </pic:cNvPicPr>
                  </pic:nvPicPr>
                  <pic:blipFill>
                    <a:blip r:embed="rId59" cstate="print"/>
                    <a:srcRect/>
                    <a:stretch>
                      <a:fillRect/>
                    </a:stretch>
                  </pic:blipFill>
                  <pic:spPr bwMode="auto">
                    <a:xfrm>
                      <a:off x="0" y="0"/>
                      <a:ext cx="5943600" cy="1701660"/>
                    </a:xfrm>
                    <a:prstGeom prst="rect">
                      <a:avLst/>
                    </a:prstGeom>
                    <a:noFill/>
                    <a:ln w="9525">
                      <a:noFill/>
                      <a:miter lim="800000"/>
                      <a:headEnd/>
                      <a:tailEnd/>
                    </a:ln>
                  </pic:spPr>
                </pic:pic>
              </a:graphicData>
            </a:graphic>
          </wp:inline>
        </w:drawing>
      </w:r>
    </w:p>
    <w:p w14:paraId="70BEA3B6" w14:textId="77777777" w:rsidR="00702266" w:rsidRDefault="00040F3F" w:rsidP="00702266">
      <w:pPr>
        <w:pStyle w:val="Heading4"/>
      </w:pPr>
      <w:bookmarkStart w:id="103" w:name="_Toc226124530"/>
      <w:r>
        <w:lastRenderedPageBreak/>
        <w:t xml:space="preserve">Accession Inventory </w:t>
      </w:r>
      <w:r w:rsidR="00702266">
        <w:t>Group</w:t>
      </w:r>
      <w:r>
        <w:t>s</w:t>
      </w:r>
      <w:bookmarkEnd w:id="103"/>
    </w:p>
    <w:p w14:paraId="5C9B64E4" w14:textId="77777777" w:rsidR="00702266" w:rsidRPr="00702266" w:rsidRDefault="00702266" w:rsidP="00702266">
      <w:r w:rsidRPr="00702266">
        <w:t xml:space="preserve">Dataview displays the inventory group names used to aggregate accession and inventory records into groups -- optional, but a useful method for searching and working with accessions grouped for a specific purpose. </w:t>
      </w:r>
      <w:r w:rsidR="00697D25">
        <w:t xml:space="preserve">Under Advanced Search, the accession groups can be found on the </w:t>
      </w:r>
      <w:r w:rsidR="00697D25">
        <w:rPr>
          <w:lang w:eastAsia="en-US"/>
        </w:rPr>
        <w:t>Public Website</w:t>
      </w:r>
      <w:r w:rsidR="00697D25">
        <w:t xml:space="preserve"> by searching for the group.</w:t>
      </w:r>
      <w:r w:rsidR="00697D25">
        <w:br/>
      </w:r>
      <w:r w:rsidR="00697D25" w:rsidRPr="00697D25">
        <w:rPr>
          <w:noProof/>
          <w:lang w:eastAsia="en-US"/>
        </w:rPr>
        <w:drawing>
          <wp:inline distT="0" distB="0" distL="0" distR="0" wp14:anchorId="6A14FA6E" wp14:editId="41D83E94">
            <wp:extent cx="4656005" cy="1873361"/>
            <wp:effectExtent l="19050" t="19050" r="11245" b="12589"/>
            <wp:docPr id="65" name="Picture 1" descr="cid:image001.png@01D1EC04.70443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EC04.70443E80"/>
                    <pic:cNvPicPr>
                      <a:picLocks noChangeAspect="1" noChangeArrowheads="1"/>
                    </pic:cNvPicPr>
                  </pic:nvPicPr>
                  <pic:blipFill>
                    <a:blip r:embed="rId60" r:link="rId61" cstate="print"/>
                    <a:srcRect/>
                    <a:stretch>
                      <a:fillRect/>
                    </a:stretch>
                  </pic:blipFill>
                  <pic:spPr bwMode="auto">
                    <a:xfrm>
                      <a:off x="0" y="0"/>
                      <a:ext cx="4660653" cy="1875231"/>
                    </a:xfrm>
                    <a:prstGeom prst="rect">
                      <a:avLst/>
                    </a:prstGeom>
                    <a:noFill/>
                    <a:ln w="9525">
                      <a:solidFill>
                        <a:schemeClr val="accent1"/>
                      </a:solidFill>
                      <a:miter lim="800000"/>
                      <a:headEnd/>
                      <a:tailEnd/>
                    </a:ln>
                  </pic:spPr>
                </pic:pic>
              </a:graphicData>
            </a:graphic>
          </wp:inline>
        </w:drawing>
      </w:r>
    </w:p>
    <w:p w14:paraId="507A6EB2" w14:textId="77777777" w:rsidR="00697D25" w:rsidRDefault="00697D25" w:rsidP="00104B07">
      <w:pPr>
        <w:pStyle w:val="Heading5"/>
      </w:pPr>
      <w:bookmarkStart w:id="104" w:name="_Toc226124531"/>
      <w:r>
        <w:t>Create Accession Inventory Groups</w:t>
      </w:r>
      <w:bookmarkEnd w:id="104"/>
    </w:p>
    <w:p w14:paraId="03F583C6" w14:textId="77777777" w:rsidR="00697D25" w:rsidRDefault="00697D25" w:rsidP="00697D25">
      <w:r>
        <w:t xml:space="preserve">Use the </w:t>
      </w:r>
      <w:proofErr w:type="spellStart"/>
      <w:r w:rsidRPr="00EA2789">
        <w:rPr>
          <w:b/>
        </w:rPr>
        <w:t>get_accession_inventory_group</w:t>
      </w:r>
      <w:proofErr w:type="spellEnd"/>
      <w:r w:rsidRPr="001A5508">
        <w:rPr>
          <w:b/>
        </w:rPr>
        <w:t xml:space="preserve"> </w:t>
      </w:r>
      <w:r w:rsidRPr="000660AB">
        <w:rPr>
          <w:lang w:eastAsia="en-US"/>
        </w:rPr>
        <w:t>d</w:t>
      </w:r>
      <w:r>
        <w:rPr>
          <w:lang w:eastAsia="en-US"/>
        </w:rPr>
        <w:t>ataview</w:t>
      </w:r>
      <w:r>
        <w:t xml:space="preserve">; add records (supply a </w:t>
      </w:r>
      <w:r w:rsidRPr="00EA2789">
        <w:rPr>
          <w:b/>
        </w:rPr>
        <w:t>Group Name</w:t>
      </w:r>
      <w:r>
        <w:rPr>
          <w:b/>
        </w:rPr>
        <w:t>;</w:t>
      </w:r>
      <w:r>
        <w:t xml:space="preserve"> indicate if Web Visible or not):</w:t>
      </w:r>
      <w:r>
        <w:br/>
      </w:r>
      <w:r>
        <w:rPr>
          <w:b/>
          <w:noProof/>
          <w:lang w:eastAsia="en-US"/>
        </w:rPr>
        <w:drawing>
          <wp:inline distT="0" distB="0" distL="0" distR="0" wp14:anchorId="1FE58DD5" wp14:editId="447EE498">
            <wp:extent cx="5943600" cy="946939"/>
            <wp:effectExtent l="19050" t="0" r="0" b="0"/>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srcRect/>
                    <a:stretch>
                      <a:fillRect/>
                    </a:stretch>
                  </pic:blipFill>
                  <pic:spPr bwMode="auto">
                    <a:xfrm>
                      <a:off x="0" y="0"/>
                      <a:ext cx="5943600" cy="946939"/>
                    </a:xfrm>
                    <a:prstGeom prst="rect">
                      <a:avLst/>
                    </a:prstGeom>
                    <a:noFill/>
                    <a:ln w="9525">
                      <a:noFill/>
                      <a:miter lim="800000"/>
                      <a:headEnd/>
                      <a:tailEnd/>
                    </a:ln>
                  </pic:spPr>
                </pic:pic>
              </a:graphicData>
            </a:graphic>
          </wp:inline>
        </w:drawing>
      </w:r>
    </w:p>
    <w:p w14:paraId="7CCD05FD" w14:textId="77777777" w:rsidR="00697D25" w:rsidRDefault="00697D25" w:rsidP="00104B07">
      <w:pPr>
        <w:pStyle w:val="Heading5"/>
      </w:pPr>
      <w:bookmarkStart w:id="105" w:name="_Toc226124532"/>
      <w:r>
        <w:t>Accession Inventory Group Map</w:t>
      </w:r>
      <w:bookmarkEnd w:id="105"/>
      <w:r w:rsidRPr="00702266">
        <w:t xml:space="preserve"> </w:t>
      </w:r>
    </w:p>
    <w:p w14:paraId="606BAA8D" w14:textId="77777777" w:rsidR="00697D25" w:rsidRDefault="00697D25" w:rsidP="00697D25">
      <w:r w:rsidRPr="00702266">
        <w:t xml:space="preserve">Dataview which accesses the GG </w:t>
      </w:r>
      <w:proofErr w:type="spellStart"/>
      <w:r w:rsidRPr="00D27BFE">
        <w:rPr>
          <w:b/>
        </w:rPr>
        <w:t>accession_inv_group_map</w:t>
      </w:r>
      <w:proofErr w:type="spellEnd"/>
      <w:r w:rsidRPr="00702266">
        <w:t xml:space="preserve"> table which makes it possible to have many-to-many relationships between accessions and inventory records with the groups. </w:t>
      </w:r>
    </w:p>
    <w:p w14:paraId="1D7AD5F1" w14:textId="77777777" w:rsidR="00697D25" w:rsidRDefault="00697D25" w:rsidP="00697D25">
      <w:pPr>
        <w:pStyle w:val="Heading6"/>
      </w:pPr>
      <w:r>
        <w:t>How to Associate Accessions with Accession Inventory Group</w:t>
      </w:r>
    </w:p>
    <w:p w14:paraId="0C6E358D" w14:textId="77777777" w:rsidR="00697D25" w:rsidRPr="00D15A57" w:rsidRDefault="00697D25" w:rsidP="00697D25">
      <w:r>
        <w:t xml:space="preserve">Use the </w:t>
      </w:r>
      <w:r w:rsidRPr="001A5508">
        <w:rPr>
          <w:b/>
        </w:rPr>
        <w:t>Accession Inventory Group Map</w:t>
      </w:r>
      <w:r>
        <w:t xml:space="preserve"> </w:t>
      </w:r>
      <w:r w:rsidRPr="000660AB">
        <w:rPr>
          <w:lang w:eastAsia="en-US"/>
        </w:rPr>
        <w:t>d</w:t>
      </w:r>
      <w:r>
        <w:rPr>
          <w:lang w:eastAsia="en-US"/>
        </w:rPr>
        <w:t>ataview</w:t>
      </w:r>
      <w:r>
        <w:t>; add records:</w:t>
      </w:r>
      <w:r>
        <w:br/>
      </w:r>
      <w:r>
        <w:rPr>
          <w:noProof/>
          <w:lang w:eastAsia="en-US"/>
        </w:rPr>
        <w:drawing>
          <wp:inline distT="0" distB="0" distL="0" distR="0" wp14:anchorId="5314683F" wp14:editId="50F0083C">
            <wp:extent cx="4764490" cy="1850383"/>
            <wp:effectExtent l="19050" t="0" r="0" b="0"/>
            <wp:docPr id="64" name="Picture 1" descr="C:\Users\MartyR\AppData\Local\Temp\SNAGHTML5d6c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yR\AppData\Local\Temp\SNAGHTML5d6c754.PNG"/>
                    <pic:cNvPicPr>
                      <a:picLocks noChangeAspect="1" noChangeArrowheads="1"/>
                    </pic:cNvPicPr>
                  </pic:nvPicPr>
                  <pic:blipFill>
                    <a:blip r:embed="rId63" cstate="print"/>
                    <a:srcRect/>
                    <a:stretch>
                      <a:fillRect/>
                    </a:stretch>
                  </pic:blipFill>
                  <pic:spPr bwMode="auto">
                    <a:xfrm>
                      <a:off x="0" y="0"/>
                      <a:ext cx="4768295" cy="1851861"/>
                    </a:xfrm>
                    <a:prstGeom prst="rect">
                      <a:avLst/>
                    </a:prstGeom>
                    <a:noFill/>
                    <a:ln w="9525">
                      <a:noFill/>
                      <a:miter lim="800000"/>
                      <a:headEnd/>
                      <a:tailEnd/>
                    </a:ln>
                  </pic:spPr>
                </pic:pic>
              </a:graphicData>
            </a:graphic>
          </wp:inline>
        </w:drawing>
      </w:r>
    </w:p>
    <w:p w14:paraId="7B092222" w14:textId="77777777" w:rsidR="00697D25" w:rsidRDefault="00697D25" w:rsidP="00702266"/>
    <w:p w14:paraId="3CE49842" w14:textId="77777777" w:rsidR="00A40E5E" w:rsidRDefault="00A40E5E">
      <w:pPr>
        <w:spacing w:after="0"/>
      </w:pPr>
      <w:r>
        <w:br w:type="page"/>
      </w:r>
    </w:p>
    <w:p w14:paraId="115CB8ED" w14:textId="77777777" w:rsidR="00A40E5E" w:rsidRDefault="00040F3F" w:rsidP="00040F3F">
      <w:r>
        <w:lastRenderedPageBreak/>
        <w:t xml:space="preserve">As you can see from the above </w:t>
      </w:r>
      <w:r w:rsidR="00A40E5E">
        <w:t xml:space="preserve">topics on </w:t>
      </w:r>
      <w:r>
        <w:t xml:space="preserve">groups, there are two </w:t>
      </w:r>
      <w:r w:rsidR="00C54E1A">
        <w:t>groups</w:t>
      </w:r>
      <w:r w:rsidR="00A40E5E">
        <w:t xml:space="preserve">: </w:t>
      </w:r>
    </w:p>
    <w:p w14:paraId="1C0F7694" w14:textId="77777777" w:rsidR="00A40E5E" w:rsidRDefault="00040F3F" w:rsidP="00A40E5E">
      <w:pPr>
        <w:pStyle w:val="ListParagraph"/>
        <w:numPr>
          <w:ilvl w:val="0"/>
          <w:numId w:val="30"/>
        </w:numPr>
      </w:pPr>
      <w:proofErr w:type="spellStart"/>
      <w:r w:rsidRPr="00A40E5E">
        <w:rPr>
          <w:b/>
        </w:rPr>
        <w:t>get_accession_inventory_group</w:t>
      </w:r>
      <w:proofErr w:type="spellEnd"/>
      <w:r>
        <w:t xml:space="preserve"> “Accession Inventory Group” </w:t>
      </w:r>
    </w:p>
    <w:p w14:paraId="3EBDB821" w14:textId="2315A06B" w:rsidR="00A40E5E" w:rsidRDefault="00040F3F" w:rsidP="00A40E5E">
      <w:pPr>
        <w:pStyle w:val="ListParagraph"/>
        <w:numPr>
          <w:ilvl w:val="0"/>
          <w:numId w:val="30"/>
        </w:numPr>
      </w:pPr>
      <w:proofErr w:type="spellStart"/>
      <w:r w:rsidRPr="00A40E5E">
        <w:rPr>
          <w:b/>
        </w:rPr>
        <w:t>get_name_group</w:t>
      </w:r>
      <w:proofErr w:type="spellEnd"/>
      <w:r>
        <w:t xml:space="preserve"> “Name Group.” </w:t>
      </w:r>
    </w:p>
    <w:p w14:paraId="56316744" w14:textId="03F08F7F" w:rsidR="00040F3F" w:rsidRDefault="00040F3F" w:rsidP="00040F3F">
      <w:r>
        <w:t xml:space="preserve">The following table compares them: </w:t>
      </w:r>
    </w:p>
    <w:tbl>
      <w:tblPr>
        <w:tblStyle w:val="TableGrid"/>
        <w:tblW w:w="0" w:type="auto"/>
        <w:tblLook w:val="04A0" w:firstRow="1" w:lastRow="0" w:firstColumn="1" w:lastColumn="0" w:noHBand="0" w:noVBand="1"/>
      </w:tblPr>
      <w:tblGrid>
        <w:gridCol w:w="3074"/>
        <w:gridCol w:w="3187"/>
        <w:gridCol w:w="3089"/>
      </w:tblGrid>
      <w:tr w:rsidR="00040F3F" w:rsidRPr="004120C6" w14:paraId="4ACB305E" w14:textId="77777777" w:rsidTr="00ED3B43">
        <w:trPr>
          <w:tblHeader/>
        </w:trPr>
        <w:tc>
          <w:tcPr>
            <w:tcW w:w="3074" w:type="dxa"/>
            <w:shd w:val="clear" w:color="auto" w:fill="DBE5F1" w:themeFill="accent1" w:themeFillTint="33"/>
          </w:tcPr>
          <w:p w14:paraId="405381C1" w14:textId="77777777" w:rsidR="00040F3F" w:rsidRPr="004120C6" w:rsidRDefault="00040F3F" w:rsidP="00C54E1A">
            <w:pPr>
              <w:rPr>
                <w:b/>
                <w:sz w:val="20"/>
                <w:szCs w:val="20"/>
              </w:rPr>
            </w:pPr>
          </w:p>
        </w:tc>
        <w:tc>
          <w:tcPr>
            <w:tcW w:w="3187" w:type="dxa"/>
            <w:shd w:val="clear" w:color="auto" w:fill="DBE5F1" w:themeFill="accent1" w:themeFillTint="33"/>
          </w:tcPr>
          <w:p w14:paraId="5EA5B216" w14:textId="77777777" w:rsidR="00040F3F" w:rsidRPr="004120C6" w:rsidRDefault="00040F3F" w:rsidP="00C54E1A">
            <w:pPr>
              <w:rPr>
                <w:b/>
                <w:sz w:val="20"/>
                <w:szCs w:val="20"/>
              </w:rPr>
            </w:pPr>
            <w:r w:rsidRPr="004120C6">
              <w:rPr>
                <w:b/>
                <w:sz w:val="20"/>
                <w:szCs w:val="20"/>
              </w:rPr>
              <w:t>Accession Inventory Group</w:t>
            </w:r>
          </w:p>
        </w:tc>
        <w:tc>
          <w:tcPr>
            <w:tcW w:w="3089" w:type="dxa"/>
            <w:shd w:val="clear" w:color="auto" w:fill="DBE5F1" w:themeFill="accent1" w:themeFillTint="33"/>
          </w:tcPr>
          <w:p w14:paraId="15ADE231" w14:textId="77777777" w:rsidR="00040F3F" w:rsidRPr="004120C6" w:rsidRDefault="00040F3F" w:rsidP="00C54E1A">
            <w:pPr>
              <w:rPr>
                <w:b/>
                <w:sz w:val="20"/>
                <w:szCs w:val="20"/>
              </w:rPr>
            </w:pPr>
            <w:r w:rsidRPr="004120C6">
              <w:rPr>
                <w:b/>
                <w:sz w:val="20"/>
                <w:szCs w:val="20"/>
              </w:rPr>
              <w:t>Name Group</w:t>
            </w:r>
          </w:p>
        </w:tc>
      </w:tr>
      <w:tr w:rsidR="00040F3F" w14:paraId="358CB138" w14:textId="77777777" w:rsidTr="00ED3B43">
        <w:tc>
          <w:tcPr>
            <w:tcW w:w="3074" w:type="dxa"/>
          </w:tcPr>
          <w:p w14:paraId="700B5352" w14:textId="77777777" w:rsidR="00040F3F" w:rsidRDefault="00040F3F" w:rsidP="00C54E1A">
            <w:r>
              <w:t>Dataview Title</w:t>
            </w:r>
          </w:p>
        </w:tc>
        <w:tc>
          <w:tcPr>
            <w:tcW w:w="3187" w:type="dxa"/>
          </w:tcPr>
          <w:p w14:paraId="7D88746F" w14:textId="77777777" w:rsidR="00040F3F" w:rsidRDefault="00040F3F" w:rsidP="00C54E1A">
            <w:r>
              <w:t>Get Accession Inventory Group</w:t>
            </w:r>
          </w:p>
        </w:tc>
        <w:tc>
          <w:tcPr>
            <w:tcW w:w="3089" w:type="dxa"/>
          </w:tcPr>
          <w:p w14:paraId="76E7CC11" w14:textId="77777777" w:rsidR="00040F3F" w:rsidRDefault="00040F3F" w:rsidP="00C54E1A">
            <w:r>
              <w:t>Get Name Group</w:t>
            </w:r>
          </w:p>
        </w:tc>
      </w:tr>
      <w:tr w:rsidR="00040F3F" w14:paraId="55F862A2" w14:textId="77777777" w:rsidTr="00ED3B43">
        <w:tc>
          <w:tcPr>
            <w:tcW w:w="3074" w:type="dxa"/>
          </w:tcPr>
          <w:p w14:paraId="717793B9" w14:textId="77777777" w:rsidR="00040F3F" w:rsidRDefault="00040F3F" w:rsidP="00C54E1A">
            <w:r>
              <w:t>Dataview Name</w:t>
            </w:r>
          </w:p>
        </w:tc>
        <w:tc>
          <w:tcPr>
            <w:tcW w:w="3187" w:type="dxa"/>
          </w:tcPr>
          <w:p w14:paraId="136B0D02" w14:textId="77777777" w:rsidR="00040F3F" w:rsidRDefault="00040F3F" w:rsidP="00C54E1A">
            <w:proofErr w:type="spellStart"/>
            <w:r>
              <w:t>get_accession_inventory_group</w:t>
            </w:r>
            <w:proofErr w:type="spellEnd"/>
          </w:p>
        </w:tc>
        <w:tc>
          <w:tcPr>
            <w:tcW w:w="3089" w:type="dxa"/>
          </w:tcPr>
          <w:p w14:paraId="0CDEAF51" w14:textId="77777777" w:rsidR="00040F3F" w:rsidRDefault="00040F3F" w:rsidP="00C54E1A">
            <w:proofErr w:type="spellStart"/>
            <w:r>
              <w:t>get_name_group</w:t>
            </w:r>
            <w:proofErr w:type="spellEnd"/>
          </w:p>
        </w:tc>
      </w:tr>
      <w:tr w:rsidR="00040F3F" w14:paraId="182D1A93" w14:textId="77777777" w:rsidTr="00ED3B43">
        <w:tc>
          <w:tcPr>
            <w:tcW w:w="3074" w:type="dxa"/>
          </w:tcPr>
          <w:p w14:paraId="34ECC123" w14:textId="77777777" w:rsidR="00040F3F" w:rsidRDefault="00040F3F" w:rsidP="00C54E1A">
            <w:r>
              <w:t>Database Area</w:t>
            </w:r>
          </w:p>
        </w:tc>
        <w:tc>
          <w:tcPr>
            <w:tcW w:w="3187" w:type="dxa"/>
          </w:tcPr>
          <w:p w14:paraId="79BA1ED9" w14:textId="77777777" w:rsidR="00040F3F" w:rsidRDefault="00040F3F" w:rsidP="00C54E1A">
            <w:r>
              <w:t>Accession / Inventory</w:t>
            </w:r>
          </w:p>
        </w:tc>
        <w:tc>
          <w:tcPr>
            <w:tcW w:w="3089" w:type="dxa"/>
          </w:tcPr>
          <w:p w14:paraId="743E6171" w14:textId="77777777" w:rsidR="00040F3F" w:rsidRDefault="00040F3F" w:rsidP="00C54E1A">
            <w:r>
              <w:t>Accession</w:t>
            </w:r>
          </w:p>
        </w:tc>
      </w:tr>
      <w:tr w:rsidR="00ED3B43" w14:paraId="31A95BE3" w14:textId="77777777" w:rsidTr="00ED3B43">
        <w:tc>
          <w:tcPr>
            <w:tcW w:w="3074" w:type="dxa"/>
          </w:tcPr>
          <w:p w14:paraId="156129E2" w14:textId="77777777" w:rsidR="00ED3B43" w:rsidRDefault="00ED3B43" w:rsidP="00AC75DE">
            <w:r>
              <w:t>Create the Name by…</w:t>
            </w:r>
          </w:p>
        </w:tc>
        <w:tc>
          <w:tcPr>
            <w:tcW w:w="3187" w:type="dxa"/>
          </w:tcPr>
          <w:p w14:paraId="4B908A95" w14:textId="77777777" w:rsidR="00ED3B43" w:rsidRDefault="00ED3B43" w:rsidP="00AC75DE">
            <w:r>
              <w:t xml:space="preserve">using the </w:t>
            </w:r>
            <w:proofErr w:type="spellStart"/>
            <w:r w:rsidRPr="00EA2789">
              <w:rPr>
                <w:b/>
              </w:rPr>
              <w:t>get_accession_inventory_group</w:t>
            </w:r>
            <w:proofErr w:type="spellEnd"/>
            <w:r w:rsidRPr="001A5508">
              <w:rPr>
                <w:b/>
              </w:rPr>
              <w:t xml:space="preserve"> </w:t>
            </w:r>
            <w:r w:rsidRPr="000660AB">
              <w:rPr>
                <w:lang w:eastAsia="en-US"/>
              </w:rPr>
              <w:t>d</w:t>
            </w:r>
            <w:r>
              <w:rPr>
                <w:lang w:eastAsia="en-US"/>
              </w:rPr>
              <w:t>ataview</w:t>
            </w:r>
            <w:r>
              <w:t xml:space="preserve">; add records (supply a </w:t>
            </w:r>
            <w:r w:rsidRPr="00EA2789">
              <w:rPr>
                <w:b/>
              </w:rPr>
              <w:t>Group Name</w:t>
            </w:r>
            <w:r>
              <w:rPr>
                <w:b/>
              </w:rPr>
              <w:t>;</w:t>
            </w:r>
            <w:r>
              <w:t xml:space="preserve"> indicate if Web Visible or not)</w:t>
            </w:r>
          </w:p>
        </w:tc>
        <w:tc>
          <w:tcPr>
            <w:tcW w:w="3089" w:type="dxa"/>
          </w:tcPr>
          <w:p w14:paraId="03215AE9" w14:textId="77777777" w:rsidR="00ED3B43" w:rsidRDefault="00ED3B43" w:rsidP="00AC75DE">
            <w:r>
              <w:t xml:space="preserve">using the </w:t>
            </w:r>
            <w:proofErr w:type="spellStart"/>
            <w:r>
              <w:rPr>
                <w:b/>
              </w:rPr>
              <w:t>get_name_g</w:t>
            </w:r>
            <w:r w:rsidRPr="001A5508">
              <w:rPr>
                <w:b/>
              </w:rPr>
              <w:t>roup</w:t>
            </w:r>
            <w:proofErr w:type="spellEnd"/>
            <w:r w:rsidRPr="001A5508">
              <w:rPr>
                <w:b/>
              </w:rPr>
              <w:t xml:space="preserve"> </w:t>
            </w:r>
            <w:r w:rsidRPr="000660AB">
              <w:rPr>
                <w:lang w:eastAsia="en-US"/>
              </w:rPr>
              <w:t>d</w:t>
            </w:r>
            <w:r>
              <w:rPr>
                <w:lang w:eastAsia="en-US"/>
              </w:rPr>
              <w:t>ataview</w:t>
            </w:r>
            <w:r>
              <w:t xml:space="preserve">; add records (supply a </w:t>
            </w:r>
            <w:r w:rsidRPr="00EA2789">
              <w:rPr>
                <w:b/>
              </w:rPr>
              <w:t>Group Name</w:t>
            </w:r>
            <w:r>
              <w:t>)</w:t>
            </w:r>
          </w:p>
        </w:tc>
      </w:tr>
      <w:tr w:rsidR="00C54E1A" w14:paraId="15404260" w14:textId="77777777" w:rsidTr="00ED3B43">
        <w:tc>
          <w:tcPr>
            <w:tcW w:w="3074" w:type="dxa"/>
          </w:tcPr>
          <w:p w14:paraId="4936D2A2" w14:textId="77777777" w:rsidR="00C54E1A" w:rsidRDefault="00C54E1A" w:rsidP="00C54E1A">
            <w:r>
              <w:t>Associate records by…</w:t>
            </w:r>
          </w:p>
        </w:tc>
        <w:tc>
          <w:tcPr>
            <w:tcW w:w="3187" w:type="dxa"/>
          </w:tcPr>
          <w:p w14:paraId="573B600D" w14:textId="77777777" w:rsidR="00C54E1A" w:rsidRDefault="00C54E1A" w:rsidP="00C54E1A">
            <w:r>
              <w:t xml:space="preserve">using the </w:t>
            </w:r>
            <w:proofErr w:type="spellStart"/>
            <w:r w:rsidRPr="00D27BFE">
              <w:rPr>
                <w:b/>
              </w:rPr>
              <w:t>accession_inv_group_map</w:t>
            </w:r>
            <w:proofErr w:type="spellEnd"/>
            <w:r w:rsidRPr="00702266">
              <w:t xml:space="preserve"> table</w:t>
            </w:r>
          </w:p>
        </w:tc>
        <w:tc>
          <w:tcPr>
            <w:tcW w:w="3089" w:type="dxa"/>
          </w:tcPr>
          <w:p w14:paraId="1BE0AC57" w14:textId="77777777" w:rsidR="00C54E1A" w:rsidRDefault="00AA13C8" w:rsidP="00253D60">
            <w:r w:rsidRPr="00AA13C8">
              <w:t>completing</w:t>
            </w:r>
            <w:r>
              <w:t xml:space="preserve"> </w:t>
            </w:r>
            <w:r w:rsidR="00C54E1A">
              <w:t xml:space="preserve">the </w:t>
            </w:r>
            <w:r w:rsidR="00C54E1A" w:rsidRPr="00253D60">
              <w:rPr>
                <w:b/>
              </w:rPr>
              <w:t>Name Group</w:t>
            </w:r>
            <w:r w:rsidR="00C54E1A">
              <w:t xml:space="preserve"> field in the </w:t>
            </w:r>
            <w:proofErr w:type="spellStart"/>
            <w:r w:rsidR="00C54E1A" w:rsidRPr="00253D60">
              <w:rPr>
                <w:b/>
              </w:rPr>
              <w:t>Accession_Inv</w:t>
            </w:r>
            <w:proofErr w:type="spellEnd"/>
            <w:r w:rsidR="00C54E1A" w:rsidRPr="00253D60">
              <w:rPr>
                <w:b/>
              </w:rPr>
              <w:t xml:space="preserve"> Name</w:t>
            </w:r>
            <w:r w:rsidR="00C54E1A">
              <w:t xml:space="preserve"> records;</w:t>
            </w:r>
          </w:p>
        </w:tc>
      </w:tr>
      <w:tr w:rsidR="00040F3F" w14:paraId="2BC2AD99" w14:textId="77777777" w:rsidTr="00ED3B43">
        <w:tc>
          <w:tcPr>
            <w:tcW w:w="3074" w:type="dxa"/>
          </w:tcPr>
          <w:p w14:paraId="5D3F1C43" w14:textId="77777777" w:rsidR="00040F3F" w:rsidRDefault="00040F3F" w:rsidP="00C54E1A">
            <w:r>
              <w:t>Group is available for Web Searches</w:t>
            </w:r>
          </w:p>
        </w:tc>
        <w:tc>
          <w:tcPr>
            <w:tcW w:w="3187" w:type="dxa"/>
          </w:tcPr>
          <w:p w14:paraId="592C29CE" w14:textId="77777777" w:rsidR="00040F3F" w:rsidRDefault="00040F3F" w:rsidP="00253D60">
            <w:pPr>
              <w:ind w:left="228"/>
            </w:pPr>
            <w:r>
              <w:t>Y</w:t>
            </w:r>
            <w:r w:rsidR="00C54E1A">
              <w:t>es</w:t>
            </w:r>
            <w:r w:rsidR="00AA13C8">
              <w:t xml:space="preserve">; using the Advanced Search Criterion:  “accession group name” </w:t>
            </w:r>
          </w:p>
        </w:tc>
        <w:tc>
          <w:tcPr>
            <w:tcW w:w="3089" w:type="dxa"/>
          </w:tcPr>
          <w:p w14:paraId="0E4C9A28" w14:textId="77777777" w:rsidR="00040F3F" w:rsidRDefault="00040F3F" w:rsidP="00253D60">
            <w:pPr>
              <w:ind w:left="228"/>
            </w:pPr>
            <w:r>
              <w:t>N</w:t>
            </w:r>
            <w:r w:rsidR="00C54E1A">
              <w:t>o</w:t>
            </w:r>
          </w:p>
        </w:tc>
      </w:tr>
      <w:tr w:rsidR="00040F3F" w14:paraId="2BE4B190" w14:textId="77777777" w:rsidTr="00ED3B43">
        <w:tc>
          <w:tcPr>
            <w:tcW w:w="3074" w:type="dxa"/>
          </w:tcPr>
          <w:p w14:paraId="668AA1D8" w14:textId="77777777" w:rsidR="00040F3F" w:rsidRDefault="00040F3F" w:rsidP="00C54E1A">
            <w:r>
              <w:t>Recommended Uses:</w:t>
            </w:r>
          </w:p>
        </w:tc>
        <w:tc>
          <w:tcPr>
            <w:tcW w:w="3187" w:type="dxa"/>
          </w:tcPr>
          <w:p w14:paraId="6F6FBE72" w14:textId="77777777" w:rsidR="00040F3F" w:rsidRDefault="00040F3F" w:rsidP="00040F3F">
            <w:pPr>
              <w:pStyle w:val="ListParagraph"/>
              <w:numPr>
                <w:ilvl w:val="0"/>
                <w:numId w:val="22"/>
              </w:numPr>
              <w:spacing w:after="0"/>
              <w:ind w:left="408"/>
            </w:pPr>
            <w:r>
              <w:t>set up groups of accessions which can be found on the PW as a group (and ordered)</w:t>
            </w:r>
          </w:p>
        </w:tc>
        <w:tc>
          <w:tcPr>
            <w:tcW w:w="3089" w:type="dxa"/>
          </w:tcPr>
          <w:p w14:paraId="2CEA1998" w14:textId="77777777" w:rsidR="00040F3F" w:rsidRDefault="00040F3F" w:rsidP="00C54E1A">
            <w:pPr>
              <w:pStyle w:val="ListParagraph"/>
              <w:numPr>
                <w:ilvl w:val="0"/>
                <w:numId w:val="22"/>
              </w:numPr>
              <w:spacing w:after="0"/>
              <w:ind w:left="366"/>
            </w:pPr>
            <w:r>
              <w:t>N</w:t>
            </w:r>
            <w:r w:rsidRPr="0054364A">
              <w:t xml:space="preserve">ame </w:t>
            </w:r>
            <w:r>
              <w:t>G</w:t>
            </w:r>
            <w:r w:rsidRPr="0054364A">
              <w:t>roup group</w:t>
            </w:r>
            <w:r>
              <w:t xml:space="preserve">s </w:t>
            </w:r>
            <w:r w:rsidRPr="0054364A">
              <w:t>plant names.  An accession inventory name can belong to just one group, so the group usually refers to the so</w:t>
            </w:r>
            <w:r w:rsidR="00C54E1A">
              <w:t>urce of  the name or identifier</w:t>
            </w:r>
            <w:r w:rsidR="00C54E1A">
              <w:br/>
            </w:r>
          </w:p>
        </w:tc>
      </w:tr>
    </w:tbl>
    <w:p w14:paraId="7F7CB6E1" w14:textId="77777777" w:rsidR="00040F3F" w:rsidRDefault="00040F3F" w:rsidP="00702266"/>
    <w:p w14:paraId="6E80C035" w14:textId="77777777" w:rsidR="00040F3F" w:rsidRDefault="00040F3F" w:rsidP="00040F3F">
      <w:pPr>
        <w:pStyle w:val="Heading4"/>
      </w:pPr>
      <w:bookmarkStart w:id="106" w:name="_Toc226124533"/>
      <w:r>
        <w:t>Annotations</w:t>
      </w:r>
      <w:bookmarkEnd w:id="106"/>
    </w:p>
    <w:p w14:paraId="5C5AB5CD" w14:textId="77777777" w:rsidR="00040F3F" w:rsidRDefault="00040F3F" w:rsidP="00040F3F">
      <w:r w:rsidRPr="00702266">
        <w:t xml:space="preserve">Dataview displays fields from the </w:t>
      </w:r>
      <w:proofErr w:type="spellStart"/>
      <w:r w:rsidRPr="00D27BFE">
        <w:rPr>
          <w:b/>
        </w:rPr>
        <w:t>accession_annotation</w:t>
      </w:r>
      <w:proofErr w:type="spellEnd"/>
      <w:r w:rsidRPr="00702266">
        <w:t xml:space="preserve"> table (verifications, official taxonomic name changes, re</w:t>
      </w:r>
      <w:r>
        <w:t>-</w:t>
      </w:r>
      <w:r w:rsidRPr="00702266">
        <w:t>identifications and received as) related to the taxonomic names for each accession.</w:t>
      </w:r>
    </w:p>
    <w:p w14:paraId="1EFD5FC1" w14:textId="77777777" w:rsidR="00040F3F" w:rsidRDefault="00040F3F" w:rsidP="00040F3F">
      <w:pPr>
        <w:pStyle w:val="Heading4"/>
      </w:pPr>
      <w:bookmarkStart w:id="107" w:name="_Toc226124534"/>
      <w:r>
        <w:t>Attach(</w:t>
      </w:r>
      <w:proofErr w:type="spellStart"/>
      <w:r>
        <w:t>ments</w:t>
      </w:r>
      <w:proofErr w:type="spellEnd"/>
      <w:r>
        <w:t>)</w:t>
      </w:r>
      <w:bookmarkEnd w:id="107"/>
    </w:p>
    <w:p w14:paraId="794F2043" w14:textId="77777777" w:rsidR="009330C1" w:rsidRDefault="00040F3F" w:rsidP="00040F3F">
      <w:r>
        <w:t xml:space="preserve">The </w:t>
      </w:r>
      <w:proofErr w:type="spellStart"/>
      <w:r>
        <w:t>get_accession-inventory_attach</w:t>
      </w:r>
      <w:proofErr w:type="spellEnd"/>
      <w:r>
        <w:t xml:space="preserve"> d</w:t>
      </w:r>
      <w:r w:rsidRPr="00702266">
        <w:t>ataview link</w:t>
      </w:r>
      <w:r>
        <w:t>s</w:t>
      </w:r>
      <w:r w:rsidRPr="00702266">
        <w:t xml:space="preserve"> images and</w:t>
      </w:r>
      <w:r>
        <w:t>/or</w:t>
      </w:r>
      <w:r w:rsidRPr="00702266">
        <w:t xml:space="preserve"> documents to inventory. </w:t>
      </w:r>
      <w:r>
        <w:t xml:space="preserve"> </w:t>
      </w:r>
      <w:r w:rsidR="009330C1">
        <w:t xml:space="preserve">A new Inventory Attachment wizard was included with Curator Tool release 1.9.8.14, (released in late 2017),  This is fully documented in a separate document. See:  </w:t>
      </w:r>
      <w:hyperlink r:id="rId64" w:history="1">
        <w:r w:rsidR="009330C1" w:rsidRPr="009330C1">
          <w:rPr>
            <w:rStyle w:val="Hyperlink"/>
          </w:rPr>
          <w:t>https://www.grin-</w:t>
        </w:r>
        <w:r w:rsidR="009330C1" w:rsidRPr="009330C1">
          <w:rPr>
            <w:rStyle w:val="Hyperlink"/>
          </w:rPr>
          <w:lastRenderedPageBreak/>
          <w:t>global.org/docs/gg_inventory_attachment_wizard.docx</w:t>
        </w:r>
      </w:hyperlink>
      <w:r w:rsidR="009330C1">
        <w:t xml:space="preserve">    Documentation for the attachment wizard used in Curator Tool releases prior to …14 is included in the Curator Tool User Guide. </w:t>
      </w:r>
    </w:p>
    <w:p w14:paraId="6B95B089" w14:textId="77777777" w:rsidR="009330C1" w:rsidRDefault="009330C1" w:rsidP="00040F3F"/>
    <w:p w14:paraId="68A25DE5" w14:textId="77777777" w:rsidR="00702266" w:rsidRDefault="00702266" w:rsidP="00702266">
      <w:pPr>
        <w:pStyle w:val="Heading4"/>
      </w:pPr>
      <w:bookmarkStart w:id="108" w:name="_Toc226124535"/>
      <w:r>
        <w:t>Voucher</w:t>
      </w:r>
      <w:bookmarkEnd w:id="108"/>
    </w:p>
    <w:p w14:paraId="37F90A36" w14:textId="77777777" w:rsidR="00702266" w:rsidRDefault="00702266" w:rsidP="00702266">
      <w:r w:rsidRPr="00702266">
        <w:t xml:space="preserve">Dataview accesses the table of herbarium vouchers for accessions or inventory samples. A voucher is </w:t>
      </w:r>
      <w:proofErr w:type="gramStart"/>
      <w:r w:rsidRPr="00702266">
        <w:t>a</w:t>
      </w:r>
      <w:proofErr w:type="gramEnd"/>
      <w:r w:rsidRPr="00702266">
        <w:t xml:space="preserve"> herbarium specimen used to document </w:t>
      </w:r>
      <w:proofErr w:type="gramStart"/>
      <w:r w:rsidRPr="00702266">
        <w:t>a taxonomy</w:t>
      </w:r>
      <w:proofErr w:type="gramEnd"/>
      <w:r w:rsidRPr="00702266">
        <w:t xml:space="preserve">. The voucher record holds the information on that herbarium specimen -- what accession/lot it applies to, location of the specimen, etc. </w:t>
      </w:r>
    </w:p>
    <w:p w14:paraId="6809824C" w14:textId="73A0F3D0" w:rsidR="00702266" w:rsidRPr="00702266" w:rsidRDefault="00702266" w:rsidP="00702266">
      <w:r w:rsidRPr="00702266">
        <w:t>(</w:t>
      </w:r>
      <w:proofErr w:type="gramStart"/>
      <w:r w:rsidRPr="00702266">
        <w:t>A</w:t>
      </w:r>
      <w:proofErr w:type="gramEnd"/>
      <w:r w:rsidRPr="00702266">
        <w:t xml:space="preserve"> herbarium is a collection of plant specimens (vouchers) arranged systematically…) </w:t>
      </w:r>
      <w:proofErr w:type="gramStart"/>
      <w:r w:rsidRPr="00702266">
        <w:t>A</w:t>
      </w:r>
      <w:proofErr w:type="gramEnd"/>
      <w:r w:rsidRPr="00702266">
        <w:t xml:space="preserve"> herbarium specimen </w:t>
      </w:r>
      <w:r w:rsidR="0099347C">
        <w:t xml:space="preserve">is used to </w:t>
      </w:r>
      <w:r w:rsidR="0099347C" w:rsidRPr="0099347C">
        <w:t>represent as many parts of the plant as possible including leaves, bark, flowers and fruits</w:t>
      </w:r>
      <w:r w:rsidR="0099347C">
        <w:t xml:space="preserve"> </w:t>
      </w:r>
      <w:r w:rsidR="0099347C" w:rsidRPr="0099347C">
        <w:t xml:space="preserve">(seeds). </w:t>
      </w:r>
      <w:r w:rsidRPr="00702266">
        <w:t>(A note for NPGS Users: The accession voucher table only holds herbarium samples now so there is no need for a voucher type. The other vouchers</w:t>
      </w:r>
      <w:r w:rsidR="00007719">
        <w:t xml:space="preserve"> in GRIN</w:t>
      </w:r>
      <w:r w:rsidRPr="00702266">
        <w:t xml:space="preserve"> (images, links) are handled in the inventory attachment table.)</w:t>
      </w:r>
    </w:p>
    <w:p w14:paraId="4FD87ECA" w14:textId="77777777" w:rsidR="00B14EAB" w:rsidRDefault="00B14EAB" w:rsidP="00663D59"/>
    <w:p w14:paraId="3F84FBC7" w14:textId="77777777" w:rsidR="00C63187" w:rsidRDefault="00C63187" w:rsidP="00C63187">
      <w:pPr>
        <w:pStyle w:val="Heading3"/>
      </w:pPr>
      <w:bookmarkStart w:id="109" w:name="inv_actions"/>
      <w:bookmarkStart w:id="110" w:name="_Toc399423932"/>
      <w:bookmarkStart w:id="111" w:name="_Toc402255917"/>
      <w:bookmarkStart w:id="112" w:name="_Toc402257413"/>
      <w:bookmarkStart w:id="113" w:name="_Toc402777230"/>
      <w:bookmarkStart w:id="114" w:name="_Toc226124536"/>
      <w:bookmarkEnd w:id="109"/>
      <w:r>
        <w:t>Inventory Actions</w:t>
      </w:r>
      <w:bookmarkEnd w:id="110"/>
      <w:bookmarkEnd w:id="111"/>
      <w:bookmarkEnd w:id="112"/>
      <w:bookmarkEnd w:id="113"/>
      <w:bookmarkEnd w:id="114"/>
    </w:p>
    <w:p w14:paraId="1DF9F812" w14:textId="50C880EB" w:rsidR="00A40E5E" w:rsidRDefault="00B5779C" w:rsidP="0077528B">
      <w:pPr>
        <w:rPr>
          <w:lang w:eastAsia="en-US"/>
        </w:rPr>
      </w:pPr>
      <w:r w:rsidRPr="00B5779C">
        <w:rPr>
          <w:lang w:eastAsia="en-US"/>
        </w:rPr>
        <w:t xml:space="preserve">The </w:t>
      </w:r>
      <w:proofErr w:type="spellStart"/>
      <w:r w:rsidRPr="00E80626">
        <w:rPr>
          <w:b/>
          <w:lang w:eastAsia="en-US"/>
        </w:rPr>
        <w:t>inventory_action</w:t>
      </w:r>
      <w:proofErr w:type="spellEnd"/>
      <w:r w:rsidRPr="00B5779C">
        <w:rPr>
          <w:lang w:eastAsia="en-US"/>
        </w:rPr>
        <w:t xml:space="preserve"> dataview refers to the actions performed on the inventory while it is at a repository</w:t>
      </w:r>
      <w:r w:rsidR="008F15E1">
        <w:rPr>
          <w:lang w:eastAsia="en-US"/>
        </w:rPr>
        <w:t xml:space="preserve"> (genebank)</w:t>
      </w:r>
      <w:r w:rsidRPr="00B5779C">
        <w:rPr>
          <w:lang w:eastAsia="en-US"/>
        </w:rPr>
        <w:t xml:space="preserve">. </w:t>
      </w:r>
      <w:r w:rsidR="008F15E1">
        <w:rPr>
          <w:lang w:eastAsia="en-US"/>
        </w:rPr>
        <w:t xml:space="preserve">Actions can be used to indicate the </w:t>
      </w:r>
      <w:r w:rsidRPr="00B5779C">
        <w:rPr>
          <w:lang w:eastAsia="en-US"/>
        </w:rPr>
        <w:t xml:space="preserve">initial receipt of the material, verification, transfer, back-up, regeneration, repackaging, etc. </w:t>
      </w:r>
      <w:r w:rsidR="00C6335B">
        <w:rPr>
          <w:lang w:eastAsia="en-US"/>
        </w:rPr>
        <w:t xml:space="preserve">The inventory action records provide a history and a means for tracking any activities regarding the inventory lot.  </w:t>
      </w:r>
      <w:r w:rsidR="00A40E5E">
        <w:rPr>
          <w:lang w:eastAsia="en-US"/>
        </w:rPr>
        <w:t xml:space="preserve">Recording these actions consistently across the genebank is invaluable. You can document workflow and make it easier for all to determine the inventory’s </w:t>
      </w:r>
      <w:proofErr w:type="gramStart"/>
      <w:r w:rsidR="00A40E5E">
        <w:rPr>
          <w:lang w:eastAsia="en-US"/>
        </w:rPr>
        <w:t>current status</w:t>
      </w:r>
      <w:proofErr w:type="gramEnd"/>
      <w:r w:rsidR="00A40E5E">
        <w:rPr>
          <w:lang w:eastAsia="en-US"/>
        </w:rPr>
        <w:t>.</w:t>
      </w:r>
    </w:p>
    <w:p w14:paraId="6BBBC673" w14:textId="0FB7EC89" w:rsidR="0077528B" w:rsidRDefault="00B5779C" w:rsidP="0077528B">
      <w:pPr>
        <w:rPr>
          <w:lang w:eastAsia="en-US"/>
        </w:rPr>
      </w:pPr>
      <w:r w:rsidRPr="00B5779C">
        <w:rPr>
          <w:lang w:eastAsia="en-US"/>
        </w:rPr>
        <w:t xml:space="preserve">In some cases, </w:t>
      </w:r>
      <w:r w:rsidR="00932374">
        <w:rPr>
          <w:lang w:eastAsia="en-US"/>
        </w:rPr>
        <w:t xml:space="preserve">the </w:t>
      </w:r>
      <w:r w:rsidR="001F4750">
        <w:rPr>
          <w:lang w:eastAsia="en-US"/>
        </w:rPr>
        <w:t xml:space="preserve">inventory </w:t>
      </w:r>
      <w:r w:rsidRPr="00B5779C">
        <w:rPr>
          <w:lang w:eastAsia="en-US"/>
        </w:rPr>
        <w:t xml:space="preserve">action record may hold </w:t>
      </w:r>
      <w:r w:rsidR="008F15E1">
        <w:rPr>
          <w:lang w:eastAsia="en-US"/>
        </w:rPr>
        <w:t xml:space="preserve">partial </w:t>
      </w:r>
      <w:r w:rsidRPr="00B5779C">
        <w:rPr>
          <w:lang w:eastAsia="en-US"/>
        </w:rPr>
        <w:t xml:space="preserve">information about an event before the </w:t>
      </w:r>
      <w:proofErr w:type="gramStart"/>
      <w:r w:rsidRPr="00B5779C">
        <w:rPr>
          <w:lang w:eastAsia="en-US"/>
        </w:rPr>
        <w:t>final results</w:t>
      </w:r>
      <w:proofErr w:type="gramEnd"/>
      <w:r w:rsidRPr="00B5779C">
        <w:rPr>
          <w:lang w:eastAsia="en-US"/>
        </w:rPr>
        <w:t xml:space="preserve"> are obtained, such as a germination test or pathogen test.</w:t>
      </w:r>
      <w:r w:rsidR="00BC7F53">
        <w:rPr>
          <w:lang w:eastAsia="en-US"/>
        </w:rPr>
        <w:t xml:space="preserve"> The actions are very helpful in documenting the workflow.</w:t>
      </w:r>
    </w:p>
    <w:p w14:paraId="1DB91CB8" w14:textId="77777777" w:rsidR="00EC7609" w:rsidRDefault="00EC7609" w:rsidP="0077528B">
      <w:pPr>
        <w:rPr>
          <w:lang w:eastAsia="en-US"/>
        </w:rPr>
      </w:pPr>
      <w:r>
        <w:rPr>
          <w:lang w:eastAsia="en-US"/>
        </w:rPr>
        <w:lastRenderedPageBreak/>
        <w:t xml:space="preserve">The dataview uses </w:t>
      </w:r>
      <w:r w:rsidRPr="00E80626">
        <w:rPr>
          <w:b/>
          <w:lang w:eastAsia="en-US"/>
        </w:rPr>
        <w:t>INVENTORY_ACTION</w:t>
      </w:r>
      <w:r>
        <w:rPr>
          <w:lang w:eastAsia="en-US"/>
        </w:rPr>
        <w:t xml:space="preserve"> codes which the </w:t>
      </w:r>
      <w:r w:rsidR="007F03AD">
        <w:rPr>
          <w:lang w:eastAsia="en-US"/>
        </w:rPr>
        <w:t xml:space="preserve">GG </w:t>
      </w:r>
      <w:r>
        <w:rPr>
          <w:lang w:eastAsia="en-US"/>
        </w:rPr>
        <w:t xml:space="preserve">administrator can edit or add as needed to meet an organization’s practices.  The Codes’ </w:t>
      </w:r>
      <w:r w:rsidRPr="00C6335B">
        <w:rPr>
          <w:b/>
          <w:lang w:eastAsia="en-US"/>
        </w:rPr>
        <w:t>Titles</w:t>
      </w:r>
      <w:r>
        <w:rPr>
          <w:lang w:eastAsia="en-US"/>
        </w:rPr>
        <w:t xml:space="preserve"> display in the dropdown for the </w:t>
      </w:r>
      <w:r w:rsidR="007F30DD">
        <w:rPr>
          <w:lang w:eastAsia="en-US"/>
        </w:rPr>
        <w:t>Action Name:</w:t>
      </w:r>
      <w:r w:rsidR="007F30DD">
        <w:rPr>
          <w:lang w:eastAsia="en-US"/>
        </w:rPr>
        <w:br/>
      </w:r>
      <w:r w:rsidR="007F30DD">
        <w:rPr>
          <w:noProof/>
          <w:lang w:eastAsia="en-US"/>
        </w:rPr>
        <w:drawing>
          <wp:inline distT="0" distB="0" distL="0" distR="0" wp14:anchorId="2378CD5A" wp14:editId="6C6AAA38">
            <wp:extent cx="5943600" cy="2796003"/>
            <wp:effectExtent l="19050" t="0" r="0" b="0"/>
            <wp:docPr id="16" name="Picture 2" descr="D:\DOCUME~1\dbmum3\LOCALS~1\Temp\SNAGHTML23e8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1\dbmum3\LOCALS~1\Temp\SNAGHTML23e8303.PNG"/>
                    <pic:cNvPicPr>
                      <a:picLocks noChangeAspect="1" noChangeArrowheads="1"/>
                    </pic:cNvPicPr>
                  </pic:nvPicPr>
                  <pic:blipFill>
                    <a:blip r:embed="rId65" cstate="print"/>
                    <a:srcRect/>
                    <a:stretch>
                      <a:fillRect/>
                    </a:stretch>
                  </pic:blipFill>
                  <pic:spPr bwMode="auto">
                    <a:xfrm>
                      <a:off x="0" y="0"/>
                      <a:ext cx="5943600" cy="2796003"/>
                    </a:xfrm>
                    <a:prstGeom prst="rect">
                      <a:avLst/>
                    </a:prstGeom>
                    <a:noFill/>
                    <a:ln w="9525">
                      <a:noFill/>
                      <a:miter lim="800000"/>
                      <a:headEnd/>
                      <a:tailEnd/>
                    </a:ln>
                  </pic:spPr>
                </pic:pic>
              </a:graphicData>
            </a:graphic>
          </wp:inline>
        </w:drawing>
      </w:r>
    </w:p>
    <w:p w14:paraId="618F8AE5" w14:textId="77777777" w:rsidR="008F15E1" w:rsidRDefault="008F15E1" w:rsidP="0077528B">
      <w:pPr>
        <w:rPr>
          <w:lang w:eastAsia="en-US"/>
        </w:rPr>
      </w:pPr>
      <w:r>
        <w:rPr>
          <w:lang w:eastAsia="en-US"/>
        </w:rPr>
        <w:t xml:space="preserve">Ideally an organization will review and agree on a set of inventory action codes and edit the default set provided when GRIN-Global is installed.  (As with all codes stored in the GG code groups, the GG administrator handles the actual editing and inputting.) </w:t>
      </w:r>
    </w:p>
    <w:p w14:paraId="5AD05B0A" w14:textId="77777777" w:rsidR="009D082B" w:rsidRDefault="009D082B" w:rsidP="00104B07">
      <w:pPr>
        <w:pStyle w:val="Heading5"/>
        <w:rPr>
          <w:lang w:eastAsia="en-US"/>
        </w:rPr>
      </w:pPr>
      <w:bookmarkStart w:id="115" w:name="_Toc226124537"/>
      <w:r>
        <w:rPr>
          <w:lang w:eastAsia="en-US"/>
        </w:rPr>
        <w:t>Examples of Inventory Actions</w:t>
      </w:r>
      <w:bookmarkEnd w:id="115"/>
    </w:p>
    <w:p w14:paraId="06418566" w14:textId="77777777" w:rsidR="009D082B" w:rsidRDefault="009D082B" w:rsidP="0077528B">
      <w:pPr>
        <w:rPr>
          <w:lang w:eastAsia="en-US"/>
        </w:rPr>
      </w:pPr>
      <w:r>
        <w:rPr>
          <w:noProof/>
          <w:lang w:eastAsia="en-US"/>
        </w:rPr>
        <w:drawing>
          <wp:inline distT="0" distB="0" distL="0" distR="0" wp14:anchorId="53110CD8" wp14:editId="5F473081">
            <wp:extent cx="4707713" cy="1352550"/>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srcRect/>
                    <a:stretch>
                      <a:fillRect/>
                    </a:stretch>
                  </pic:blipFill>
                  <pic:spPr bwMode="auto">
                    <a:xfrm>
                      <a:off x="0" y="0"/>
                      <a:ext cx="4714965" cy="1354633"/>
                    </a:xfrm>
                    <a:prstGeom prst="rect">
                      <a:avLst/>
                    </a:prstGeom>
                    <a:noFill/>
                    <a:ln w="9525">
                      <a:noFill/>
                      <a:miter lim="800000"/>
                      <a:headEnd/>
                      <a:tailEnd/>
                    </a:ln>
                  </pic:spPr>
                </pic:pic>
              </a:graphicData>
            </a:graphic>
          </wp:inline>
        </w:drawing>
      </w:r>
    </w:p>
    <w:p w14:paraId="1AA749B6" w14:textId="77777777" w:rsidR="00850D6B" w:rsidRDefault="00850D6B" w:rsidP="0077528B">
      <w:pPr>
        <w:rPr>
          <w:lang w:eastAsia="en-US"/>
        </w:rPr>
      </w:pPr>
      <w:r>
        <w:rPr>
          <w:noProof/>
          <w:lang w:eastAsia="en-US"/>
        </w:rPr>
        <w:drawing>
          <wp:inline distT="0" distB="0" distL="0" distR="0" wp14:anchorId="75DD4C4C" wp14:editId="45C4E6C9">
            <wp:extent cx="4781550" cy="1352550"/>
            <wp:effectExtent l="1905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srcRect/>
                    <a:stretch>
                      <a:fillRect/>
                    </a:stretch>
                  </pic:blipFill>
                  <pic:spPr bwMode="auto">
                    <a:xfrm>
                      <a:off x="0" y="0"/>
                      <a:ext cx="4781550" cy="1352550"/>
                    </a:xfrm>
                    <a:prstGeom prst="rect">
                      <a:avLst/>
                    </a:prstGeom>
                    <a:noFill/>
                    <a:ln w="9525">
                      <a:noFill/>
                      <a:miter lim="800000"/>
                      <a:headEnd/>
                      <a:tailEnd/>
                    </a:ln>
                  </pic:spPr>
                </pic:pic>
              </a:graphicData>
            </a:graphic>
          </wp:inline>
        </w:drawing>
      </w:r>
    </w:p>
    <w:p w14:paraId="1EC392AD" w14:textId="77777777" w:rsidR="00C159E0" w:rsidRDefault="00C159E0" w:rsidP="0077528B">
      <w:pPr>
        <w:rPr>
          <w:lang w:eastAsia="en-US"/>
        </w:rPr>
      </w:pPr>
      <w:r>
        <w:rPr>
          <w:noProof/>
          <w:lang w:eastAsia="en-US"/>
        </w:rPr>
        <w:lastRenderedPageBreak/>
        <w:drawing>
          <wp:inline distT="0" distB="0" distL="0" distR="0" wp14:anchorId="2DD68B81" wp14:editId="1AB2AF94">
            <wp:extent cx="5673486" cy="2175055"/>
            <wp:effectExtent l="19050" t="0" r="3414" b="0"/>
            <wp:docPr id="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cstate="print"/>
                    <a:srcRect/>
                    <a:stretch>
                      <a:fillRect/>
                    </a:stretch>
                  </pic:blipFill>
                  <pic:spPr bwMode="auto">
                    <a:xfrm>
                      <a:off x="0" y="0"/>
                      <a:ext cx="5674823" cy="2175568"/>
                    </a:xfrm>
                    <a:prstGeom prst="rect">
                      <a:avLst/>
                    </a:prstGeom>
                    <a:noFill/>
                    <a:ln w="9525">
                      <a:noFill/>
                      <a:miter lim="800000"/>
                      <a:headEnd/>
                      <a:tailEnd/>
                    </a:ln>
                  </pic:spPr>
                </pic:pic>
              </a:graphicData>
            </a:graphic>
          </wp:inline>
        </w:drawing>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6536C2" w:rsidRPr="00CE1D7E" w14:paraId="353F47AF" w14:textId="77777777" w:rsidTr="00B051FF">
        <w:tc>
          <w:tcPr>
            <w:tcW w:w="810" w:type="dxa"/>
            <w:shd w:val="clear" w:color="000000" w:fill="FFFFFF" w:themeFill="background1"/>
          </w:tcPr>
          <w:p w14:paraId="4FDEBC3B" w14:textId="5842BF4C" w:rsidR="006536C2" w:rsidRPr="00CE1D7E" w:rsidRDefault="008904B9" w:rsidP="00B051FF">
            <w:r w:rsidRPr="009B78BF">
              <w:rPr>
                <w:noProof/>
                <w:sz w:val="20"/>
                <w:szCs w:val="20"/>
              </w:rPr>
              <w:drawing>
                <wp:inline distT="0" distB="0" distL="0" distR="0" wp14:anchorId="13B19FA1" wp14:editId="20458EE0">
                  <wp:extent cx="380365" cy="457835"/>
                  <wp:effectExtent l="0" t="0" r="635" b="0"/>
                  <wp:docPr id="1773742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hemeFill="background1"/>
          </w:tcPr>
          <w:p w14:paraId="2EE804EB" w14:textId="77777777" w:rsidR="008F15E1" w:rsidRDefault="00E268CA" w:rsidP="00E80626">
            <w:r>
              <w:t xml:space="preserve">Besides the inventory actions dataview, there is also an </w:t>
            </w:r>
            <w:proofErr w:type="spellStart"/>
            <w:r w:rsidRPr="00E80626">
              <w:rPr>
                <w:b/>
              </w:rPr>
              <w:t>accession_action</w:t>
            </w:r>
            <w:proofErr w:type="spellEnd"/>
            <w:r>
              <w:t xml:space="preserve"> dataview which generally </w:t>
            </w:r>
            <w:r w:rsidR="006536C2" w:rsidRPr="006536C2">
              <w:t xml:space="preserve">displays data pertaining to actions performed on an accession.  </w:t>
            </w:r>
            <w:r w:rsidR="00255D4B" w:rsidRPr="00255D4B">
              <w:t xml:space="preserve">Accession actions in GRIN (Classic) were created not only for actions done on an </w:t>
            </w:r>
            <w:proofErr w:type="gramStart"/>
            <w:r w:rsidR="00255D4B" w:rsidRPr="00255D4B">
              <w:t>accession as a whole, but</w:t>
            </w:r>
            <w:proofErr w:type="gramEnd"/>
            <w:r w:rsidR="00255D4B" w:rsidRPr="00255D4B">
              <w:t xml:space="preserve"> to keep information on how the accession </w:t>
            </w:r>
            <w:r w:rsidR="00255D4B">
              <w:t>was</w:t>
            </w:r>
            <w:r w:rsidR="00255D4B" w:rsidRPr="00255D4B">
              <w:t xml:space="preserve"> being handled, treated, documented, etc.  </w:t>
            </w:r>
          </w:p>
          <w:p w14:paraId="16116AEA" w14:textId="77777777" w:rsidR="00255D4B" w:rsidRPr="00D42A9F" w:rsidRDefault="00255D4B" w:rsidP="00E80626">
            <w:r w:rsidRPr="00255D4B">
              <w:t xml:space="preserve">The </w:t>
            </w:r>
            <w:proofErr w:type="spellStart"/>
            <w:r w:rsidRPr="00E80626">
              <w:rPr>
                <w:b/>
              </w:rPr>
              <w:t>accession_action</w:t>
            </w:r>
            <w:proofErr w:type="spellEnd"/>
            <w:r w:rsidRPr="00255D4B">
              <w:t xml:space="preserve"> data evolved from the inactivation process where </w:t>
            </w:r>
            <w:r w:rsidR="007470AF">
              <w:t xml:space="preserve">there is a need to </w:t>
            </w:r>
            <w:r w:rsidRPr="00255D4B">
              <w:t xml:space="preserve">document that the accession died, include details, </w:t>
            </w:r>
            <w:r w:rsidR="007470AF">
              <w:t xml:space="preserve">but </w:t>
            </w:r>
            <w:r w:rsidRPr="00255D4B">
              <w:t xml:space="preserve">not display the details to </w:t>
            </w:r>
            <w:r w:rsidR="007470AF">
              <w:t xml:space="preserve">the </w:t>
            </w:r>
            <w:r w:rsidRPr="00255D4B">
              <w:t xml:space="preserve">public. </w:t>
            </w:r>
            <w:r w:rsidR="00CE3D63">
              <w:t>In the NPGS, t</w:t>
            </w:r>
            <w:r w:rsidRPr="00255D4B">
              <w:t>he use of accessions</w:t>
            </w:r>
            <w:r w:rsidR="00E80626">
              <w:t xml:space="preserve"> </w:t>
            </w:r>
            <w:r w:rsidRPr="00255D4B">
              <w:t xml:space="preserve">actions has </w:t>
            </w:r>
            <w:r w:rsidR="007470AF">
              <w:t xml:space="preserve">also </w:t>
            </w:r>
            <w:r w:rsidR="00CE3D63">
              <w:t xml:space="preserve">been used </w:t>
            </w:r>
            <w:r w:rsidRPr="00255D4B">
              <w:t xml:space="preserve">to document the passport review </w:t>
            </w:r>
            <w:proofErr w:type="gramStart"/>
            <w:r w:rsidRPr="00255D4B">
              <w:t>process</w:t>
            </w:r>
            <w:proofErr w:type="gramEnd"/>
            <w:r w:rsidRPr="00255D4B">
              <w:t xml:space="preserve"> which is difficult to do in one sitting, but can be done over time.  The actions can be used to indicate what has and has not been reviewed.</w:t>
            </w:r>
          </w:p>
        </w:tc>
      </w:tr>
    </w:tbl>
    <w:p w14:paraId="57ADD2A6" w14:textId="77777777" w:rsidR="008F15E1" w:rsidRDefault="008F15E1" w:rsidP="008F15E1">
      <w:pPr>
        <w:pStyle w:val="Heading4"/>
      </w:pPr>
      <w:bookmarkStart w:id="116" w:name="_Toc399423933"/>
      <w:bookmarkStart w:id="117" w:name="_Toc402255918"/>
      <w:bookmarkStart w:id="118" w:name="_Toc402257414"/>
      <w:bookmarkStart w:id="119" w:name="_Toc402777231"/>
      <w:bookmarkStart w:id="120" w:name="_Toc226124538"/>
      <w:r>
        <w:t>Inventory Actions Fields</w:t>
      </w:r>
      <w:bookmarkEnd w:id="116"/>
      <w:bookmarkEnd w:id="117"/>
      <w:bookmarkEnd w:id="118"/>
      <w:bookmarkEnd w:id="119"/>
      <w:bookmarkEnd w:id="120"/>
    </w:p>
    <w:p w14:paraId="42770E7C" w14:textId="77777777" w:rsidR="00081F55" w:rsidRDefault="00081F55" w:rsidP="00104B07">
      <w:pPr>
        <w:pStyle w:val="Heading5"/>
      </w:pPr>
      <w:bookmarkStart w:id="121" w:name="_Toc226124539"/>
      <w:r>
        <w:t>Fields</w:t>
      </w:r>
      <w:bookmarkEnd w:id="121"/>
    </w:p>
    <w:p w14:paraId="6C737F44" w14:textId="77777777" w:rsidR="00081F55" w:rsidRDefault="00081F55" w:rsidP="008F15E1">
      <w:r>
        <w:rPr>
          <w:noProof/>
          <w:lang w:eastAsia="en-US"/>
        </w:rPr>
        <w:drawing>
          <wp:inline distT="0" distB="0" distL="0" distR="0" wp14:anchorId="612F152F" wp14:editId="664C92E0">
            <wp:extent cx="2641600" cy="1073150"/>
            <wp:effectExtent l="19050" t="0" r="6350" b="0"/>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cstate="print"/>
                    <a:srcRect/>
                    <a:stretch>
                      <a:fillRect/>
                    </a:stretch>
                  </pic:blipFill>
                  <pic:spPr bwMode="auto">
                    <a:xfrm>
                      <a:off x="0" y="0"/>
                      <a:ext cx="2641600" cy="1073150"/>
                    </a:xfrm>
                    <a:prstGeom prst="rect">
                      <a:avLst/>
                    </a:prstGeom>
                    <a:noFill/>
                    <a:ln w="9525">
                      <a:noFill/>
                      <a:miter lim="800000"/>
                      <a:headEnd/>
                      <a:tailEnd/>
                    </a:ln>
                  </pic:spPr>
                </pic:pic>
              </a:graphicData>
            </a:graphic>
          </wp:inline>
        </w:drawing>
      </w:r>
      <w:r>
        <w:t xml:space="preserve"> </w:t>
      </w:r>
    </w:p>
    <w:p w14:paraId="25E633D7" w14:textId="77777777" w:rsidR="008F15E1" w:rsidRDefault="00081F55" w:rsidP="00081F55">
      <w:pPr>
        <w:pStyle w:val="Heading6"/>
      </w:pPr>
      <w:r>
        <w:t>R</w:t>
      </w:r>
      <w:r w:rsidR="00973F4D">
        <w:t xml:space="preserve">equired </w:t>
      </w:r>
      <w:r>
        <w:t>F</w:t>
      </w:r>
      <w:r w:rsidR="00973F4D">
        <w:t>ields</w:t>
      </w:r>
    </w:p>
    <w:p w14:paraId="0B5F7462" w14:textId="77777777" w:rsidR="00973F4D" w:rsidRDefault="00973F4D" w:rsidP="00081F55">
      <w:pPr>
        <w:pStyle w:val="ListParagraph"/>
        <w:numPr>
          <w:ilvl w:val="0"/>
          <w:numId w:val="14"/>
        </w:numPr>
        <w:spacing w:after="0"/>
      </w:pPr>
      <w:r>
        <w:t>Inventory</w:t>
      </w:r>
    </w:p>
    <w:p w14:paraId="68008CB2" w14:textId="77777777" w:rsidR="00973F4D" w:rsidRDefault="00973F4D" w:rsidP="00081F55">
      <w:pPr>
        <w:pStyle w:val="ListParagraph"/>
        <w:numPr>
          <w:ilvl w:val="0"/>
          <w:numId w:val="14"/>
        </w:numPr>
        <w:spacing w:after="0"/>
      </w:pPr>
      <w:r>
        <w:t>Action Name</w:t>
      </w:r>
    </w:p>
    <w:p w14:paraId="7822723C" w14:textId="77777777" w:rsidR="00973F4D" w:rsidRDefault="00973F4D" w:rsidP="00973F4D">
      <w:pPr>
        <w:pStyle w:val="ListParagraph"/>
        <w:numPr>
          <w:ilvl w:val="0"/>
          <w:numId w:val="14"/>
        </w:numPr>
      </w:pPr>
      <w:r>
        <w:t>Action Date</w:t>
      </w:r>
    </w:p>
    <w:p w14:paraId="5C856560" w14:textId="77777777" w:rsidR="004E1779" w:rsidRDefault="004E1779" w:rsidP="008F15E1">
      <w:r>
        <w:rPr>
          <w:noProof/>
          <w:lang w:eastAsia="en-US"/>
        </w:rPr>
        <w:drawing>
          <wp:inline distT="0" distB="0" distL="0" distR="0" wp14:anchorId="22AB7D4F" wp14:editId="27F302B0">
            <wp:extent cx="5943600" cy="693019"/>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srcRect/>
                    <a:stretch>
                      <a:fillRect/>
                    </a:stretch>
                  </pic:blipFill>
                  <pic:spPr bwMode="auto">
                    <a:xfrm>
                      <a:off x="0" y="0"/>
                      <a:ext cx="5943600" cy="693019"/>
                    </a:xfrm>
                    <a:prstGeom prst="rect">
                      <a:avLst/>
                    </a:prstGeom>
                    <a:noFill/>
                    <a:ln w="9525">
                      <a:noFill/>
                      <a:miter lim="800000"/>
                      <a:headEnd/>
                      <a:tailEnd/>
                    </a:ln>
                  </pic:spPr>
                </pic:pic>
              </a:graphicData>
            </a:graphic>
          </wp:inline>
        </w:drawing>
      </w:r>
    </w:p>
    <w:p w14:paraId="048EFE34" w14:textId="77777777" w:rsidR="00081F55" w:rsidRDefault="00D27BFE" w:rsidP="00081F55">
      <w:r>
        <w:t>R</w:t>
      </w:r>
      <w:r w:rsidR="00081F55">
        <w:t xml:space="preserve">efer to the </w:t>
      </w:r>
      <w:r w:rsidR="00D45D60">
        <w:t xml:space="preserve">online </w:t>
      </w:r>
      <w:hyperlink r:id="rId71" w:anchor="gid=2" w:history="1">
        <w:r w:rsidR="00081F55" w:rsidRPr="00D45D60">
          <w:rPr>
            <w:rStyle w:val="Hyperlink"/>
          </w:rPr>
          <w:t>dictionary</w:t>
        </w:r>
      </w:hyperlink>
      <w:r w:rsidR="00081F55">
        <w:t xml:space="preserve"> for complete field definitions.  </w:t>
      </w:r>
    </w:p>
    <w:p w14:paraId="7CBABAB2" w14:textId="77777777" w:rsidR="00081F55" w:rsidRPr="008F15E1" w:rsidRDefault="00081F55" w:rsidP="008F15E1"/>
    <w:p w14:paraId="22994C81" w14:textId="77777777" w:rsidR="00C63187" w:rsidRDefault="00C63187" w:rsidP="00C63187">
      <w:pPr>
        <w:pStyle w:val="Heading3"/>
      </w:pPr>
      <w:bookmarkStart w:id="122" w:name="_Toc399423934"/>
      <w:bookmarkStart w:id="123" w:name="_Toc402255919"/>
      <w:bookmarkStart w:id="124" w:name="_Toc402257415"/>
      <w:bookmarkStart w:id="125" w:name="_Toc402777232"/>
      <w:bookmarkStart w:id="126" w:name="_Toc226124540"/>
      <w:r>
        <w:lastRenderedPageBreak/>
        <w:t>Inventory Qua</w:t>
      </w:r>
      <w:r w:rsidR="002B42CF">
        <w:t>lity Status</w:t>
      </w:r>
      <w:bookmarkEnd w:id="122"/>
      <w:bookmarkEnd w:id="123"/>
      <w:bookmarkEnd w:id="124"/>
      <w:bookmarkEnd w:id="125"/>
      <w:bookmarkEnd w:id="126"/>
    </w:p>
    <w:p w14:paraId="6E18C4DB" w14:textId="77777777" w:rsidR="004E0417" w:rsidRDefault="002B42CF" w:rsidP="004E0417">
      <w:pPr>
        <w:rPr>
          <w:lang w:eastAsia="en-US"/>
        </w:rPr>
      </w:pPr>
      <w:r>
        <w:rPr>
          <w:lang w:eastAsia="en-US"/>
        </w:rPr>
        <w:t xml:space="preserve">The </w:t>
      </w:r>
      <w:r w:rsidRPr="002B42CF">
        <w:rPr>
          <w:b/>
        </w:rPr>
        <w:t>Inventory Quality</w:t>
      </w:r>
      <w:r>
        <w:t xml:space="preserve"> d</w:t>
      </w:r>
      <w:r w:rsidRPr="002B42CF">
        <w:rPr>
          <w:lang w:eastAsia="en-US"/>
        </w:rPr>
        <w:t xml:space="preserve">ataview </w:t>
      </w:r>
      <w:r w:rsidR="00CE3D63">
        <w:rPr>
          <w:lang w:eastAsia="en-US"/>
        </w:rPr>
        <w:t xml:space="preserve">uses </w:t>
      </w:r>
      <w:r w:rsidRPr="002B42CF">
        <w:rPr>
          <w:lang w:eastAsia="en-US"/>
        </w:rPr>
        <w:t xml:space="preserve">the </w:t>
      </w:r>
      <w:r w:rsidR="00CE3D63" w:rsidRPr="002B42CF">
        <w:rPr>
          <w:lang w:eastAsia="en-US"/>
        </w:rPr>
        <w:t xml:space="preserve">pathogen tests </w:t>
      </w:r>
      <w:r w:rsidRPr="002B42CF">
        <w:rPr>
          <w:lang w:eastAsia="en-US"/>
        </w:rPr>
        <w:t xml:space="preserve">table </w:t>
      </w:r>
      <w:r w:rsidR="00973F4D">
        <w:rPr>
          <w:lang w:eastAsia="en-US"/>
        </w:rPr>
        <w:t xml:space="preserve">which stores </w:t>
      </w:r>
      <w:r w:rsidRPr="002B42CF">
        <w:rPr>
          <w:lang w:eastAsia="en-US"/>
        </w:rPr>
        <w:t xml:space="preserve">the results </w:t>
      </w:r>
      <w:r w:rsidR="00973F4D">
        <w:rPr>
          <w:lang w:eastAsia="en-US"/>
        </w:rPr>
        <w:t xml:space="preserve">of pathology tests </w:t>
      </w:r>
      <w:r w:rsidRPr="002B42CF">
        <w:rPr>
          <w:lang w:eastAsia="en-US"/>
        </w:rPr>
        <w:t>for an inventory sample. These results can be either individual test results or summary results from a group of tests.</w:t>
      </w:r>
    </w:p>
    <w:p w14:paraId="4744F726" w14:textId="77777777" w:rsidR="00FA1748" w:rsidRDefault="00FA1748" w:rsidP="00104B07">
      <w:pPr>
        <w:pStyle w:val="Heading5"/>
        <w:rPr>
          <w:lang w:eastAsia="en-US"/>
        </w:rPr>
      </w:pPr>
      <w:bookmarkStart w:id="127" w:name="_Toc226124541"/>
      <w:r>
        <w:rPr>
          <w:lang w:eastAsia="en-US"/>
        </w:rPr>
        <w:t>Fields</w:t>
      </w:r>
      <w:bookmarkEnd w:id="127"/>
    </w:p>
    <w:p w14:paraId="3BCA54BB" w14:textId="77777777" w:rsidR="00FA1748" w:rsidRDefault="00FA1748" w:rsidP="00FA1748">
      <w:pPr>
        <w:rPr>
          <w:lang w:eastAsia="en-US"/>
        </w:rPr>
      </w:pPr>
      <w:r>
        <w:rPr>
          <w:noProof/>
          <w:lang w:eastAsia="en-US"/>
        </w:rPr>
        <w:drawing>
          <wp:inline distT="0" distB="0" distL="0" distR="0" wp14:anchorId="30BADC40" wp14:editId="0BA05394">
            <wp:extent cx="3200400" cy="1866900"/>
            <wp:effectExtent l="19050" t="0" r="0" b="0"/>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print"/>
                    <a:srcRect/>
                    <a:stretch>
                      <a:fillRect/>
                    </a:stretch>
                  </pic:blipFill>
                  <pic:spPr bwMode="auto">
                    <a:xfrm>
                      <a:off x="0" y="0"/>
                      <a:ext cx="3200400" cy="1866900"/>
                    </a:xfrm>
                    <a:prstGeom prst="rect">
                      <a:avLst/>
                    </a:prstGeom>
                    <a:noFill/>
                    <a:ln w="9525">
                      <a:noFill/>
                      <a:miter lim="800000"/>
                      <a:headEnd/>
                      <a:tailEnd/>
                    </a:ln>
                  </pic:spPr>
                </pic:pic>
              </a:graphicData>
            </a:graphic>
          </wp:inline>
        </w:drawing>
      </w:r>
    </w:p>
    <w:p w14:paraId="5C21614C" w14:textId="77777777" w:rsidR="00FA1748" w:rsidRDefault="00FA1748" w:rsidP="00FA1748">
      <w:pPr>
        <w:pStyle w:val="Heading6"/>
        <w:rPr>
          <w:lang w:eastAsia="en-US"/>
        </w:rPr>
      </w:pPr>
      <w:r>
        <w:rPr>
          <w:lang w:eastAsia="en-US"/>
        </w:rPr>
        <w:t>Required Fields</w:t>
      </w:r>
    </w:p>
    <w:p w14:paraId="079E98E0" w14:textId="77777777" w:rsidR="00FA1748" w:rsidRDefault="00FA1748" w:rsidP="00FA1748">
      <w:pPr>
        <w:pStyle w:val="ListParagraph"/>
        <w:numPr>
          <w:ilvl w:val="0"/>
          <w:numId w:val="16"/>
        </w:numPr>
        <w:rPr>
          <w:lang w:eastAsia="en-US"/>
        </w:rPr>
      </w:pPr>
      <w:r>
        <w:rPr>
          <w:lang w:eastAsia="en-US"/>
        </w:rPr>
        <w:t>Inventory</w:t>
      </w:r>
    </w:p>
    <w:p w14:paraId="6A5B6AF1" w14:textId="77777777" w:rsidR="00FA1748" w:rsidRDefault="00FA1748" w:rsidP="00FA1748">
      <w:pPr>
        <w:pStyle w:val="ListParagraph"/>
        <w:numPr>
          <w:ilvl w:val="0"/>
          <w:numId w:val="16"/>
        </w:numPr>
        <w:rPr>
          <w:lang w:eastAsia="en-US"/>
        </w:rPr>
      </w:pPr>
      <w:r>
        <w:rPr>
          <w:lang w:eastAsia="en-US"/>
        </w:rPr>
        <w:t xml:space="preserve">Test Type (uses the </w:t>
      </w:r>
      <w:r w:rsidRPr="00FA1748">
        <w:rPr>
          <w:b/>
          <w:lang w:eastAsia="en-US"/>
        </w:rPr>
        <w:t>PATHOLOGY_TEST_TYPE</w:t>
      </w:r>
      <w:r>
        <w:rPr>
          <w:lang w:eastAsia="en-US"/>
        </w:rPr>
        <w:t xml:space="preserve"> Code Group) </w:t>
      </w:r>
    </w:p>
    <w:p w14:paraId="502287C6" w14:textId="77777777" w:rsidR="00FA1748" w:rsidRDefault="00FA1748" w:rsidP="00FA1748">
      <w:pPr>
        <w:pStyle w:val="ListParagraph"/>
        <w:numPr>
          <w:ilvl w:val="0"/>
          <w:numId w:val="16"/>
        </w:numPr>
        <w:rPr>
          <w:lang w:eastAsia="en-US"/>
        </w:rPr>
      </w:pPr>
      <w:r>
        <w:rPr>
          <w:lang w:eastAsia="en-US"/>
        </w:rPr>
        <w:t xml:space="preserve">Contaminant (uses the </w:t>
      </w:r>
      <w:r w:rsidRPr="00FA1748">
        <w:rPr>
          <w:b/>
          <w:lang w:eastAsia="en-US"/>
        </w:rPr>
        <w:t>PATHOLOGY_TEST</w:t>
      </w:r>
      <w:r>
        <w:rPr>
          <w:lang w:eastAsia="en-US"/>
        </w:rPr>
        <w:t xml:space="preserve"> Code Group)</w:t>
      </w:r>
    </w:p>
    <w:p w14:paraId="57BFAA2B" w14:textId="77777777" w:rsidR="00FA1748" w:rsidRPr="00FA1748" w:rsidRDefault="00FA1748" w:rsidP="00FA1748">
      <w:pPr>
        <w:rPr>
          <w:lang w:eastAsia="en-US"/>
        </w:rPr>
      </w:pPr>
      <w:r>
        <w:rPr>
          <w:noProof/>
          <w:lang w:eastAsia="en-US"/>
        </w:rPr>
        <w:drawing>
          <wp:inline distT="0" distB="0" distL="0" distR="0" wp14:anchorId="20B2FD74" wp14:editId="0DB216D2">
            <wp:extent cx="5319355" cy="781474"/>
            <wp:effectExtent l="1905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srcRect/>
                    <a:stretch>
                      <a:fillRect/>
                    </a:stretch>
                  </pic:blipFill>
                  <pic:spPr bwMode="auto">
                    <a:xfrm>
                      <a:off x="0" y="0"/>
                      <a:ext cx="5325863" cy="782430"/>
                    </a:xfrm>
                    <a:prstGeom prst="rect">
                      <a:avLst/>
                    </a:prstGeom>
                    <a:noFill/>
                    <a:ln w="9525">
                      <a:noFill/>
                      <a:miter lim="800000"/>
                      <a:headEnd/>
                      <a:tailEnd/>
                    </a:ln>
                  </pic:spPr>
                </pic:pic>
              </a:graphicData>
            </a:graphic>
          </wp:inline>
        </w:drawing>
      </w:r>
    </w:p>
    <w:p w14:paraId="6EF01B65" w14:textId="77777777" w:rsidR="00CE3D63" w:rsidRDefault="00CE3D63" w:rsidP="00CE3D63">
      <w:pPr>
        <w:spacing w:after="0"/>
        <w:rPr>
          <w:lang w:eastAsia="en-US"/>
        </w:rPr>
      </w:pPr>
      <w:r>
        <w:rPr>
          <w:lang w:eastAsia="en-US"/>
        </w:rPr>
        <w:t xml:space="preserve">There are five dropdowns used by the </w:t>
      </w:r>
      <w:r w:rsidR="00594D25" w:rsidRPr="002B42CF">
        <w:rPr>
          <w:b/>
        </w:rPr>
        <w:t>Inventory Quality</w:t>
      </w:r>
      <w:r w:rsidR="00594D25">
        <w:t xml:space="preserve"> d</w:t>
      </w:r>
      <w:r w:rsidR="00594D25" w:rsidRPr="002B42CF">
        <w:rPr>
          <w:lang w:eastAsia="en-US"/>
        </w:rPr>
        <w:t>ataview</w:t>
      </w:r>
      <w:r w:rsidR="00594D25">
        <w:rPr>
          <w:lang w:eastAsia="en-US"/>
        </w:rPr>
        <w:t xml:space="preserve">. These dropdowns </w:t>
      </w:r>
      <w:r>
        <w:rPr>
          <w:lang w:eastAsia="en-US"/>
        </w:rPr>
        <w:t>use codes stored in the Code Groups (maintained</w:t>
      </w:r>
      <w:r w:rsidR="00973F4D">
        <w:rPr>
          <w:lang w:eastAsia="en-US"/>
        </w:rPr>
        <w:t>/edited</w:t>
      </w:r>
      <w:r>
        <w:rPr>
          <w:lang w:eastAsia="en-US"/>
        </w:rPr>
        <w:t xml:space="preserve"> by the GG administrator</w:t>
      </w:r>
      <w:r w:rsidR="00973F4D">
        <w:rPr>
          <w:lang w:eastAsia="en-US"/>
        </w:rPr>
        <w:t xml:space="preserve"> for the organization</w:t>
      </w:r>
      <w:r>
        <w:rPr>
          <w:lang w:eastAsia="en-US"/>
        </w:rPr>
        <w:t>):</w:t>
      </w:r>
    </w:p>
    <w:p w14:paraId="0C57E17D" w14:textId="77777777" w:rsidR="00CE3D63" w:rsidRDefault="00CE3D63" w:rsidP="00CE3D63">
      <w:pPr>
        <w:pStyle w:val="ListParagraph"/>
        <w:numPr>
          <w:ilvl w:val="0"/>
          <w:numId w:val="12"/>
        </w:numPr>
        <w:rPr>
          <w:lang w:eastAsia="en-US"/>
        </w:rPr>
      </w:pPr>
      <w:r>
        <w:rPr>
          <w:lang w:eastAsia="en-US"/>
        </w:rPr>
        <w:t>PATHOLOGY_TEST_TYPE</w:t>
      </w:r>
    </w:p>
    <w:p w14:paraId="22722C30" w14:textId="77777777" w:rsidR="00CE3D63" w:rsidRDefault="00CE3D63" w:rsidP="00CE3D63">
      <w:pPr>
        <w:pStyle w:val="ListParagraph"/>
        <w:numPr>
          <w:ilvl w:val="0"/>
          <w:numId w:val="12"/>
        </w:numPr>
        <w:rPr>
          <w:lang w:eastAsia="en-US"/>
        </w:rPr>
      </w:pPr>
      <w:r>
        <w:rPr>
          <w:lang w:eastAsia="en-US"/>
        </w:rPr>
        <w:t>PATHOLOGY_TEST</w:t>
      </w:r>
    </w:p>
    <w:p w14:paraId="1115F49F" w14:textId="77777777" w:rsidR="00CE3D63" w:rsidRDefault="00CE3D63" w:rsidP="00CE3D63">
      <w:pPr>
        <w:pStyle w:val="ListParagraph"/>
        <w:numPr>
          <w:ilvl w:val="0"/>
          <w:numId w:val="12"/>
        </w:numPr>
        <w:rPr>
          <w:lang w:eastAsia="en-US"/>
        </w:rPr>
      </w:pPr>
      <w:r>
        <w:rPr>
          <w:lang w:eastAsia="en-US"/>
        </w:rPr>
        <w:t>GERMPLASM_FORM</w:t>
      </w:r>
    </w:p>
    <w:p w14:paraId="125640AC" w14:textId="77777777" w:rsidR="00CE3D63" w:rsidRDefault="00CE3D63" w:rsidP="00CE3D63">
      <w:pPr>
        <w:pStyle w:val="ListParagraph"/>
        <w:numPr>
          <w:ilvl w:val="0"/>
          <w:numId w:val="12"/>
        </w:numPr>
        <w:rPr>
          <w:lang w:eastAsia="en-US"/>
        </w:rPr>
      </w:pPr>
      <w:r>
        <w:rPr>
          <w:lang w:eastAsia="en-US"/>
        </w:rPr>
        <w:t>PATHOLOGY_TEST_RESULT</w:t>
      </w:r>
    </w:p>
    <w:p w14:paraId="11FBAFD9" w14:textId="77777777" w:rsidR="00CE3D63" w:rsidRDefault="00CE3D63" w:rsidP="00CE3D63">
      <w:pPr>
        <w:pStyle w:val="ListParagraph"/>
        <w:numPr>
          <w:ilvl w:val="0"/>
          <w:numId w:val="12"/>
        </w:numPr>
        <w:rPr>
          <w:lang w:eastAsia="en-US"/>
        </w:rPr>
      </w:pPr>
      <w:r>
        <w:rPr>
          <w:lang w:eastAsia="en-US"/>
        </w:rPr>
        <w:t>PATHOLOGY_TEST_SCORE_TYPE</w:t>
      </w:r>
    </w:p>
    <w:p w14:paraId="7F95D57F" w14:textId="3DFFC3F7" w:rsidR="00821CC0" w:rsidRDefault="00CE3D63" w:rsidP="00C63187">
      <w:pPr>
        <w:rPr>
          <w:lang w:eastAsia="en-US"/>
        </w:rPr>
      </w:pPr>
      <w:r>
        <w:rPr>
          <w:lang w:eastAsia="en-US"/>
        </w:rPr>
        <w:t xml:space="preserve">If any </w:t>
      </w:r>
      <w:proofErr w:type="gramStart"/>
      <w:r>
        <w:rPr>
          <w:lang w:eastAsia="en-US"/>
        </w:rPr>
        <w:t xml:space="preserve">pathology-test </w:t>
      </w:r>
      <w:proofErr w:type="gramEnd"/>
      <w:r>
        <w:rPr>
          <w:lang w:eastAsia="en-US"/>
        </w:rPr>
        <w:t>related codes are not in the database, contact the GG administrator to include them.</w:t>
      </w:r>
    </w:p>
    <w:p w14:paraId="180DB2ED" w14:textId="77777777" w:rsidR="00EC3CF5" w:rsidRDefault="00EC3CF5" w:rsidP="00C63187">
      <w:pPr>
        <w:rPr>
          <w:lang w:eastAsia="en-US"/>
        </w:rPr>
      </w:pPr>
    </w:p>
    <w:p w14:paraId="6E931C6D" w14:textId="77777777" w:rsidR="00A40E5E" w:rsidRDefault="00A40E5E">
      <w:pPr>
        <w:spacing w:after="0"/>
        <w:rPr>
          <w:rFonts w:eastAsia="Times New Roman"/>
          <w:bCs/>
          <w:color w:val="0F243E" w:themeColor="text2" w:themeShade="80"/>
          <w:sz w:val="36"/>
          <w:lang w:eastAsia="en-US"/>
        </w:rPr>
      </w:pPr>
      <w:bookmarkStart w:id="128" w:name="_Toc399423935"/>
      <w:bookmarkStart w:id="129" w:name="_Toc402255920"/>
      <w:bookmarkStart w:id="130" w:name="_Toc402257416"/>
      <w:bookmarkStart w:id="131" w:name="_Toc402777233"/>
      <w:r>
        <w:br w:type="page"/>
      </w:r>
    </w:p>
    <w:p w14:paraId="322C55C9" w14:textId="491CBD33" w:rsidR="00C63187" w:rsidRDefault="00164321" w:rsidP="00164321">
      <w:pPr>
        <w:pStyle w:val="Heading3"/>
      </w:pPr>
      <w:bookmarkStart w:id="132" w:name="_Toc226124542"/>
      <w:r>
        <w:lastRenderedPageBreak/>
        <w:t>Viability</w:t>
      </w:r>
      <w:r w:rsidR="007470AF">
        <w:t xml:space="preserve"> Testing</w:t>
      </w:r>
      <w:bookmarkEnd w:id="128"/>
      <w:bookmarkEnd w:id="129"/>
      <w:bookmarkEnd w:id="130"/>
      <w:bookmarkEnd w:id="131"/>
      <w:bookmarkEnd w:id="132"/>
    </w:p>
    <w:p w14:paraId="69E3C22E" w14:textId="77777777" w:rsidR="00D50CA1" w:rsidRDefault="00D50CA1" w:rsidP="00D50CA1">
      <w:pPr>
        <w:pStyle w:val="Heading4"/>
        <w:rPr>
          <w:lang w:eastAsia="en-US"/>
        </w:rPr>
      </w:pPr>
      <w:bookmarkStart w:id="133" w:name="_Toc399423936"/>
      <w:bookmarkStart w:id="134" w:name="_Toc402255921"/>
      <w:bookmarkStart w:id="135" w:name="_Toc402257417"/>
      <w:bookmarkStart w:id="136" w:name="_Toc402777234"/>
      <w:bookmarkStart w:id="137" w:name="_Toc226124543"/>
      <w:r>
        <w:rPr>
          <w:lang w:eastAsia="en-US"/>
        </w:rPr>
        <w:t>Viability</w:t>
      </w:r>
      <w:bookmarkEnd w:id="133"/>
      <w:bookmarkEnd w:id="134"/>
      <w:bookmarkEnd w:id="135"/>
      <w:bookmarkEnd w:id="136"/>
      <w:bookmarkEnd w:id="137"/>
    </w:p>
    <w:p w14:paraId="619D4775" w14:textId="77777777" w:rsidR="00D50CA1" w:rsidRDefault="00D50CA1" w:rsidP="00D50CA1">
      <w:pPr>
        <w:spacing w:after="0"/>
        <w:rPr>
          <w:lang w:eastAsia="en-US"/>
        </w:rPr>
      </w:pPr>
      <w:r w:rsidRPr="00360011">
        <w:rPr>
          <w:lang w:eastAsia="en-US"/>
        </w:rPr>
        <w:t xml:space="preserve">Viability testing is </w:t>
      </w:r>
      <w:r>
        <w:rPr>
          <w:lang w:eastAsia="en-US"/>
        </w:rPr>
        <w:t xml:space="preserve">typically </w:t>
      </w:r>
      <w:r w:rsidRPr="00360011">
        <w:rPr>
          <w:lang w:eastAsia="en-US"/>
        </w:rPr>
        <w:t>done when</w:t>
      </w:r>
      <w:r>
        <w:rPr>
          <w:lang w:eastAsia="en-US"/>
        </w:rPr>
        <w:t>:</w:t>
      </w:r>
    </w:p>
    <w:p w14:paraId="69CB5128" w14:textId="77777777" w:rsidR="00D50CA1" w:rsidRDefault="00D50CA1" w:rsidP="00D50CA1">
      <w:pPr>
        <w:pStyle w:val="ListParagraph"/>
        <w:numPr>
          <w:ilvl w:val="0"/>
          <w:numId w:val="19"/>
        </w:numPr>
        <w:rPr>
          <w:lang w:eastAsia="en-US"/>
        </w:rPr>
      </w:pPr>
      <w:r w:rsidRPr="00360011">
        <w:rPr>
          <w:lang w:eastAsia="en-US"/>
        </w:rPr>
        <w:t>a new seed sample arrives at a genebank (</w:t>
      </w:r>
      <w:r>
        <w:rPr>
          <w:lang w:eastAsia="en-US"/>
        </w:rPr>
        <w:t xml:space="preserve">and </w:t>
      </w:r>
      <w:r w:rsidRPr="00360011">
        <w:rPr>
          <w:lang w:eastAsia="en-US"/>
        </w:rPr>
        <w:t>the sample has enough seed to be germinated)</w:t>
      </w:r>
    </w:p>
    <w:p w14:paraId="37F55CD3" w14:textId="77777777" w:rsidR="00D50CA1" w:rsidRDefault="00D50CA1" w:rsidP="00D50CA1">
      <w:pPr>
        <w:pStyle w:val="ListParagraph"/>
        <w:numPr>
          <w:ilvl w:val="0"/>
          <w:numId w:val="19"/>
        </w:numPr>
        <w:rPr>
          <w:lang w:eastAsia="en-US"/>
        </w:rPr>
      </w:pPr>
      <w:r w:rsidRPr="00360011">
        <w:rPr>
          <w:lang w:eastAsia="en-US"/>
        </w:rPr>
        <w:t>newly regenerated seed samples are being prepared for storage</w:t>
      </w:r>
    </w:p>
    <w:p w14:paraId="5AF6D6B4" w14:textId="77777777" w:rsidR="00D50CA1" w:rsidRDefault="00D50CA1" w:rsidP="00D50CA1">
      <w:pPr>
        <w:pStyle w:val="ListParagraph"/>
        <w:numPr>
          <w:ilvl w:val="0"/>
          <w:numId w:val="19"/>
        </w:numPr>
        <w:rPr>
          <w:lang w:eastAsia="en-US"/>
        </w:rPr>
      </w:pPr>
      <w:r>
        <w:rPr>
          <w:lang w:eastAsia="en-US"/>
        </w:rPr>
        <w:t xml:space="preserve">periodically </w:t>
      </w:r>
      <w:r w:rsidRPr="00360011">
        <w:rPr>
          <w:lang w:eastAsia="en-US"/>
        </w:rPr>
        <w:t>to assure viability of seed lots</w:t>
      </w:r>
      <w:r>
        <w:rPr>
          <w:lang w:eastAsia="en-US"/>
        </w:rPr>
        <w:t xml:space="preserve"> (“</w:t>
      </w:r>
      <w:r w:rsidRPr="00360011">
        <w:rPr>
          <w:lang w:eastAsia="en-US"/>
        </w:rPr>
        <w:t>maintenance testing</w:t>
      </w:r>
      <w:r>
        <w:rPr>
          <w:lang w:eastAsia="en-US"/>
        </w:rPr>
        <w:t>”</w:t>
      </w:r>
      <w:r w:rsidRPr="00360011">
        <w:rPr>
          <w:lang w:eastAsia="en-US"/>
        </w:rPr>
        <w:t>)</w:t>
      </w:r>
    </w:p>
    <w:p w14:paraId="4A979F3E" w14:textId="77777777" w:rsidR="00291CED" w:rsidRDefault="00642F6F" w:rsidP="00291CED">
      <w:pPr>
        <w:pStyle w:val="Heading4"/>
        <w:rPr>
          <w:lang w:eastAsia="en-US"/>
        </w:rPr>
      </w:pPr>
      <w:bookmarkStart w:id="138" w:name="_Toc226124544"/>
      <w:r>
        <w:rPr>
          <w:lang w:eastAsia="en-US"/>
        </w:rPr>
        <w:t>Viability Wizard</w:t>
      </w:r>
      <w:r w:rsidR="00291CED">
        <w:rPr>
          <w:lang w:eastAsia="en-US"/>
        </w:rPr>
        <w:t xml:space="preserve"> and the Viability Dataviews</w:t>
      </w:r>
      <w:bookmarkEnd w:id="138"/>
    </w:p>
    <w:p w14:paraId="35C4DDEC" w14:textId="77777777" w:rsidR="0096353B" w:rsidRDefault="003B1313" w:rsidP="005008B5">
      <w:pPr>
        <w:rPr>
          <w:lang w:eastAsia="en-US"/>
        </w:rPr>
      </w:pPr>
      <w:r>
        <w:rPr>
          <w:lang w:eastAsia="en-US"/>
        </w:rPr>
        <w:t xml:space="preserve">The </w:t>
      </w:r>
      <w:r w:rsidR="005008B5" w:rsidRPr="00FC36ED">
        <w:rPr>
          <w:b/>
          <w:lang w:eastAsia="en-US"/>
        </w:rPr>
        <w:t>I</w:t>
      </w:r>
      <w:r w:rsidRPr="00FC36ED">
        <w:rPr>
          <w:b/>
        </w:rPr>
        <w:t xml:space="preserve">nventory </w:t>
      </w:r>
      <w:r w:rsidR="005008B5" w:rsidRPr="00FC36ED">
        <w:rPr>
          <w:b/>
        </w:rPr>
        <w:t>Viability</w:t>
      </w:r>
      <w:r w:rsidR="005008B5">
        <w:t xml:space="preserve"> </w:t>
      </w:r>
      <w:r w:rsidR="00FC36ED">
        <w:rPr>
          <w:lang w:eastAsia="en-US"/>
        </w:rPr>
        <w:t>d</w:t>
      </w:r>
      <w:r w:rsidRPr="003B1313">
        <w:rPr>
          <w:lang w:eastAsia="en-US"/>
        </w:rPr>
        <w:t xml:space="preserve">ataview </w:t>
      </w:r>
      <w:r w:rsidR="00DE728E">
        <w:rPr>
          <w:lang w:eastAsia="en-US"/>
        </w:rPr>
        <w:t xml:space="preserve">uses </w:t>
      </w:r>
      <w:r w:rsidRPr="003B1313">
        <w:rPr>
          <w:lang w:eastAsia="en-US"/>
        </w:rPr>
        <w:t xml:space="preserve">the table of seed germination </w:t>
      </w:r>
      <w:r w:rsidR="00DE728E">
        <w:rPr>
          <w:lang w:eastAsia="en-US"/>
        </w:rPr>
        <w:t xml:space="preserve">results </w:t>
      </w:r>
      <w:r w:rsidRPr="003B1313">
        <w:rPr>
          <w:lang w:eastAsia="en-US"/>
        </w:rPr>
        <w:t>and other viability</w:t>
      </w:r>
      <w:r w:rsidR="00FA1748">
        <w:rPr>
          <w:lang w:eastAsia="en-US"/>
        </w:rPr>
        <w:t xml:space="preserve"> tests</w:t>
      </w:r>
      <w:r w:rsidRPr="003B1313">
        <w:rPr>
          <w:lang w:eastAsia="en-US"/>
        </w:rPr>
        <w:t xml:space="preserve">. </w:t>
      </w:r>
      <w:r w:rsidR="005008B5">
        <w:rPr>
          <w:lang w:eastAsia="en-US"/>
        </w:rPr>
        <w:t xml:space="preserve">There are three related </w:t>
      </w:r>
      <w:r w:rsidR="005008B5">
        <w:t>dataview</w:t>
      </w:r>
      <w:r w:rsidR="005008B5">
        <w:rPr>
          <w:lang w:eastAsia="en-US"/>
        </w:rPr>
        <w:t xml:space="preserve">s in the </w:t>
      </w:r>
      <w:r w:rsidR="005008B5">
        <w:t>Curator Tool</w:t>
      </w:r>
      <w:r w:rsidR="005008B5">
        <w:rPr>
          <w:lang w:eastAsia="en-US"/>
        </w:rPr>
        <w:t xml:space="preserve">: </w:t>
      </w:r>
      <w:r w:rsidR="00164321" w:rsidRPr="00FC36ED">
        <w:rPr>
          <w:b/>
          <w:lang w:eastAsia="en-US"/>
        </w:rPr>
        <w:t>Inventory Viability</w:t>
      </w:r>
      <w:r w:rsidR="00164321">
        <w:rPr>
          <w:lang w:eastAsia="en-US"/>
        </w:rPr>
        <w:t xml:space="preserve">, </w:t>
      </w:r>
      <w:r w:rsidR="00164321" w:rsidRPr="00FC36ED">
        <w:rPr>
          <w:b/>
          <w:lang w:eastAsia="en-US"/>
        </w:rPr>
        <w:t>Viability Rule</w:t>
      </w:r>
      <w:r w:rsidR="00164321">
        <w:rPr>
          <w:lang w:eastAsia="en-US"/>
        </w:rPr>
        <w:t xml:space="preserve">, </w:t>
      </w:r>
      <w:r w:rsidR="005008B5">
        <w:rPr>
          <w:lang w:eastAsia="en-US"/>
        </w:rPr>
        <w:t xml:space="preserve">and </w:t>
      </w:r>
      <w:r w:rsidR="00164321" w:rsidRPr="00FC36ED">
        <w:rPr>
          <w:b/>
          <w:lang w:eastAsia="en-US"/>
        </w:rPr>
        <w:t>Viability Data</w:t>
      </w:r>
      <w:r w:rsidR="005008B5">
        <w:rPr>
          <w:lang w:eastAsia="en-US"/>
        </w:rPr>
        <w:t xml:space="preserve">. </w:t>
      </w:r>
      <w:r w:rsidR="00F075F0">
        <w:rPr>
          <w:lang w:eastAsia="en-US"/>
        </w:rPr>
        <w:t xml:space="preserve"> </w:t>
      </w:r>
    </w:p>
    <w:p w14:paraId="5C827CC0" w14:textId="77777777" w:rsidR="00291CED" w:rsidRDefault="00291CED" w:rsidP="00291CED">
      <w:r>
        <w:t>The GRIN-Global Viability table family has several interrelated tables:</w:t>
      </w:r>
    </w:p>
    <w:p w14:paraId="14F8BFAC" w14:textId="77777777" w:rsidR="00291CED" w:rsidRDefault="00291CED" w:rsidP="00291CED">
      <w:pPr>
        <w:jc w:val="center"/>
        <w:rPr>
          <w:lang w:eastAsia="en-US"/>
        </w:rPr>
      </w:pPr>
      <w:r>
        <w:object w:dxaOrig="3915" w:dyaOrig="4548" w14:anchorId="04223B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5pt;height:157.5pt" o:ole="">
            <v:imagedata r:id="rId74" o:title=""/>
          </v:shape>
          <o:OLEObject Type="Embed" ProgID="Visio.Drawing.11" ShapeID="_x0000_i1025" DrawAspect="Content" ObjectID="_1836737215" r:id="rId75"/>
        </w:object>
      </w:r>
    </w:p>
    <w:p w14:paraId="25DDEEDF" w14:textId="35918831" w:rsidR="00291CED" w:rsidRDefault="00291CED" w:rsidP="00291CED">
      <w:pPr>
        <w:rPr>
          <w:lang w:eastAsia="en-US"/>
        </w:rPr>
      </w:pPr>
      <w:r>
        <w:rPr>
          <w:lang w:eastAsia="en-US"/>
        </w:rPr>
        <w:t xml:space="preserve">A Viability Wizard was added to the </w:t>
      </w:r>
      <w:r>
        <w:t xml:space="preserve">Curator Tool </w:t>
      </w:r>
      <w:r>
        <w:rPr>
          <w:lang w:eastAsia="en-US"/>
        </w:rPr>
        <w:t xml:space="preserve">to automate the process of aggregating the raw viability testing data stored in the </w:t>
      </w:r>
      <w:proofErr w:type="spellStart"/>
      <w:r>
        <w:rPr>
          <w:lang w:eastAsia="en-US"/>
        </w:rPr>
        <w:t>viability_data</w:t>
      </w:r>
      <w:proofErr w:type="spellEnd"/>
      <w:r>
        <w:rPr>
          <w:lang w:eastAsia="en-US"/>
        </w:rPr>
        <w:t xml:space="preserve"> </w:t>
      </w:r>
      <w:r w:rsidRPr="000660AB">
        <w:rPr>
          <w:lang w:eastAsia="en-US"/>
        </w:rPr>
        <w:t>d</w:t>
      </w:r>
      <w:r>
        <w:rPr>
          <w:lang w:eastAsia="en-US"/>
        </w:rPr>
        <w:t xml:space="preserve">ataview. Refer to the </w:t>
      </w:r>
      <w:r w:rsidR="004A4098">
        <w:rPr>
          <w:lang w:eastAsia="en-US"/>
        </w:rPr>
        <w:t xml:space="preserve">online </w:t>
      </w:r>
      <w:r>
        <w:rPr>
          <w:lang w:eastAsia="en-US"/>
        </w:rPr>
        <w:t xml:space="preserve">document for details: </w:t>
      </w:r>
      <w:hyperlink r:id="rId76" w:history="1">
        <w:r w:rsidRPr="00291CED">
          <w:rPr>
            <w:rStyle w:val="Hyperlink"/>
            <w:lang w:eastAsia="en-US"/>
          </w:rPr>
          <w:t>https://www.grin-global.org/docs/gg_viability_wizard.docx</w:t>
        </w:r>
      </w:hyperlink>
      <w:r>
        <w:rPr>
          <w:lang w:eastAsia="en-US"/>
        </w:rPr>
        <w:t xml:space="preserve">  </w:t>
      </w:r>
    </w:p>
    <w:tbl>
      <w:tblPr>
        <w:tblW w:w="9648" w:type="dxa"/>
        <w:shd w:val="clear" w:color="000000" w:fill="FFFFFF"/>
        <w:tblLayout w:type="fixed"/>
        <w:tblLook w:val="04A0" w:firstRow="1" w:lastRow="0" w:firstColumn="1" w:lastColumn="0" w:noHBand="0" w:noVBand="1"/>
      </w:tblPr>
      <w:tblGrid>
        <w:gridCol w:w="810"/>
        <w:gridCol w:w="8838"/>
      </w:tblGrid>
      <w:tr w:rsidR="00291CED" w:rsidRPr="00DA32A5" w14:paraId="23239CDE" w14:textId="77777777" w:rsidTr="00992D19">
        <w:tc>
          <w:tcPr>
            <w:tcW w:w="810" w:type="dxa"/>
            <w:shd w:val="clear" w:color="000000" w:fill="FFFFFF"/>
          </w:tcPr>
          <w:p w14:paraId="4E219C21" w14:textId="7CAB5AEC" w:rsidR="00291CED" w:rsidRPr="00DA32A5" w:rsidRDefault="008904B9" w:rsidP="00992D19">
            <w:pPr>
              <w:pStyle w:val="NormalInTble"/>
            </w:pPr>
            <w:r w:rsidRPr="009B78BF">
              <w:rPr>
                <w:noProof/>
                <w:sz w:val="20"/>
                <w:szCs w:val="20"/>
              </w:rPr>
              <w:drawing>
                <wp:inline distT="0" distB="0" distL="0" distR="0" wp14:anchorId="54CC0718" wp14:editId="32390B32">
                  <wp:extent cx="380365" cy="457835"/>
                  <wp:effectExtent l="0" t="0" r="635" b="0"/>
                  <wp:docPr id="693753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8" w:type="dxa"/>
            <w:shd w:val="clear" w:color="000000" w:fill="FFFFFF"/>
          </w:tcPr>
          <w:p w14:paraId="7A6F83E3" w14:textId="4AC0FE40" w:rsidR="00291CED" w:rsidRPr="0053077B" w:rsidRDefault="00291CED" w:rsidP="00291CED">
            <w:pPr>
              <w:pStyle w:val="NormalInTble"/>
              <w:rPr>
                <w:szCs w:val="22"/>
              </w:rPr>
            </w:pPr>
            <w:r>
              <w:rPr>
                <w:szCs w:val="22"/>
              </w:rPr>
              <w:t xml:space="preserve">This </w:t>
            </w:r>
            <w:r w:rsidRPr="00291CED">
              <w:rPr>
                <w:szCs w:val="22"/>
              </w:rPr>
              <w:t>Viability Wizard</w:t>
            </w:r>
            <w:r>
              <w:rPr>
                <w:szCs w:val="22"/>
              </w:rPr>
              <w:t xml:space="preserve"> was not available in the </w:t>
            </w:r>
            <w:r w:rsidRPr="00291CED">
              <w:rPr>
                <w:szCs w:val="22"/>
                <w:lang w:eastAsia="zh-CN"/>
              </w:rPr>
              <w:t>Curator Tool</w:t>
            </w:r>
            <w:r>
              <w:rPr>
                <w:szCs w:val="22"/>
              </w:rPr>
              <w:t xml:space="preserve"> builds </w:t>
            </w:r>
            <w:proofErr w:type="gramStart"/>
            <w:r>
              <w:rPr>
                <w:szCs w:val="22"/>
              </w:rPr>
              <w:t>up through</w:t>
            </w:r>
            <w:proofErr w:type="gramEnd"/>
            <w:r>
              <w:rPr>
                <w:szCs w:val="22"/>
              </w:rPr>
              <w:t xml:space="preserve"> version 1.9.6.43.  </w:t>
            </w:r>
            <w:r w:rsidR="00A40E5E">
              <w:rPr>
                <w:szCs w:val="22"/>
              </w:rPr>
              <w:t xml:space="preserve">Many genebanks opt to track viability using spreadsheets or other external tools. They then bulk add the viability data later into GG.  </w:t>
            </w:r>
            <w:r w:rsidRPr="0053077B">
              <w:rPr>
                <w:szCs w:val="22"/>
              </w:rPr>
              <w:t xml:space="preserve"> </w:t>
            </w:r>
            <w:r>
              <w:rPr>
                <w:szCs w:val="22"/>
              </w:rPr>
              <w:t xml:space="preserve"> </w:t>
            </w:r>
          </w:p>
        </w:tc>
      </w:tr>
    </w:tbl>
    <w:p w14:paraId="187E9AE4" w14:textId="77777777" w:rsidR="004A4098" w:rsidRDefault="004A4098" w:rsidP="00360011">
      <w:pPr>
        <w:rPr>
          <w:lang w:eastAsia="en-US"/>
        </w:rPr>
      </w:pPr>
    </w:p>
    <w:p w14:paraId="3DB52352" w14:textId="1086ADF4" w:rsidR="004A4098" w:rsidRDefault="004A4098" w:rsidP="00104B07">
      <w:pPr>
        <w:pStyle w:val="Heading5"/>
        <w:rPr>
          <w:lang w:eastAsia="en-US"/>
        </w:rPr>
      </w:pPr>
      <w:bookmarkStart w:id="139" w:name="_Toc226124545"/>
      <w:r>
        <w:rPr>
          <w:lang w:eastAsia="en-US"/>
        </w:rPr>
        <w:t>Inventory Viability Dataview</w:t>
      </w:r>
      <w:bookmarkEnd w:id="139"/>
    </w:p>
    <w:p w14:paraId="772C7F51" w14:textId="77777777" w:rsidR="004A4098" w:rsidRDefault="004A4098" w:rsidP="004A4098">
      <w:pPr>
        <w:rPr>
          <w:lang w:eastAsia="en-US"/>
        </w:rPr>
      </w:pPr>
      <w:r>
        <w:rPr>
          <w:lang w:eastAsia="en-US"/>
        </w:rPr>
        <w:t xml:space="preserve">Refer to the GG online </w:t>
      </w:r>
      <w:hyperlink r:id="rId77" w:anchor="gid=2" w:history="1">
        <w:r w:rsidRPr="00D45D60">
          <w:rPr>
            <w:rStyle w:val="Hyperlink"/>
            <w:lang w:eastAsia="en-US"/>
          </w:rPr>
          <w:t>dictionary</w:t>
        </w:r>
      </w:hyperlink>
      <w:r>
        <w:rPr>
          <w:lang w:eastAsia="en-US"/>
        </w:rPr>
        <w:t xml:space="preserve"> for descriptions of each field (or when viewing the dataview, roll the mouse over the heading to display the column description).</w:t>
      </w:r>
      <w:r>
        <w:rPr>
          <w:lang w:eastAsia="en-US"/>
        </w:rPr>
        <w:br/>
      </w:r>
      <w:r>
        <w:rPr>
          <w:noProof/>
          <w:lang w:eastAsia="en-US"/>
        </w:rPr>
        <w:drawing>
          <wp:inline distT="0" distB="0" distL="0" distR="0" wp14:anchorId="011D3540" wp14:editId="58907E3D">
            <wp:extent cx="5715771" cy="586816"/>
            <wp:effectExtent l="19050" t="19050" r="18415" b="22860"/>
            <wp:docPr id="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cstate="print"/>
                    <a:srcRect/>
                    <a:stretch>
                      <a:fillRect/>
                    </a:stretch>
                  </pic:blipFill>
                  <pic:spPr bwMode="auto">
                    <a:xfrm>
                      <a:off x="0" y="0"/>
                      <a:ext cx="5738038" cy="589102"/>
                    </a:xfrm>
                    <a:prstGeom prst="rect">
                      <a:avLst/>
                    </a:prstGeom>
                    <a:noFill/>
                    <a:ln w="9525">
                      <a:solidFill>
                        <a:schemeClr val="accent1"/>
                      </a:solidFill>
                      <a:miter lim="800000"/>
                      <a:headEnd/>
                      <a:tailEnd/>
                    </a:ln>
                  </pic:spPr>
                </pic:pic>
              </a:graphicData>
            </a:graphic>
          </wp:inline>
        </w:drawing>
      </w:r>
    </w:p>
    <w:p w14:paraId="090C736F" w14:textId="4933332D" w:rsidR="004A4098" w:rsidRDefault="004A4098" w:rsidP="00360011">
      <w:pPr>
        <w:rPr>
          <w:lang w:eastAsia="en-US"/>
        </w:rPr>
      </w:pPr>
      <w:r>
        <w:rPr>
          <w:lang w:eastAsia="en-US"/>
        </w:rPr>
        <w:lastRenderedPageBreak/>
        <w:t xml:space="preserve">The </w:t>
      </w:r>
      <w:r w:rsidRPr="004A4098">
        <w:rPr>
          <w:b/>
          <w:bCs/>
        </w:rPr>
        <w:t>Inventory</w:t>
      </w:r>
      <w:r w:rsidRPr="004A4098">
        <w:rPr>
          <w:b/>
          <w:bCs/>
          <w:lang w:eastAsia="en-US"/>
        </w:rPr>
        <w:t xml:space="preserve"> Viability</w:t>
      </w:r>
      <w:r>
        <w:rPr>
          <w:lang w:eastAsia="en-US"/>
        </w:rPr>
        <w:t xml:space="preserve"> table aggregates the results of inventory tests.  The raw data collected in each viability test replicate is stored in the </w:t>
      </w:r>
      <w:r w:rsidRPr="004A4098">
        <w:rPr>
          <w:b/>
          <w:bCs/>
        </w:rPr>
        <w:t>Inventory</w:t>
      </w:r>
      <w:r w:rsidRPr="004A4098">
        <w:rPr>
          <w:b/>
          <w:bCs/>
          <w:lang w:eastAsia="en-US"/>
        </w:rPr>
        <w:t xml:space="preserve"> Viability</w:t>
      </w:r>
      <w:r>
        <w:rPr>
          <w:b/>
          <w:bCs/>
          <w:lang w:eastAsia="en-US"/>
        </w:rPr>
        <w:t xml:space="preserve"> </w:t>
      </w:r>
      <w:r w:rsidRPr="004A4098">
        <w:rPr>
          <w:b/>
          <w:bCs/>
          <w:i/>
          <w:iCs/>
          <w:lang w:eastAsia="en-US"/>
        </w:rPr>
        <w:t>Data</w:t>
      </w:r>
      <w:r w:rsidRPr="004A4098">
        <w:rPr>
          <w:lang w:eastAsia="en-US"/>
        </w:rPr>
        <w:t xml:space="preserve"> table.</w:t>
      </w:r>
      <w:r>
        <w:rPr>
          <w:lang w:eastAsia="en-US"/>
        </w:rPr>
        <w:t xml:space="preserve"> The </w:t>
      </w:r>
      <w:r>
        <w:t>Inventory</w:t>
      </w:r>
      <w:r>
        <w:rPr>
          <w:lang w:eastAsia="en-US"/>
        </w:rPr>
        <w:t xml:space="preserve"> Viability wizard automates the aggregation of the raw data.</w:t>
      </w:r>
    </w:p>
    <w:p w14:paraId="4C3F2195" w14:textId="31741E60" w:rsidR="004A4098" w:rsidRDefault="004A4098" w:rsidP="00360011">
      <w:pPr>
        <w:rPr>
          <w:lang w:eastAsia="en-US"/>
        </w:rPr>
      </w:pPr>
      <w:r>
        <w:rPr>
          <w:lang w:eastAsia="en-US"/>
        </w:rPr>
        <w:t xml:space="preserve">Note: some genebank’s using GRIN-Global store their data in the corresponding viability tables, but may opt for a different method of collecting the data, rather than </w:t>
      </w:r>
      <w:proofErr w:type="gramStart"/>
      <w:r>
        <w:rPr>
          <w:lang w:eastAsia="en-US"/>
        </w:rPr>
        <w:t>use</w:t>
      </w:r>
      <w:proofErr w:type="gramEnd"/>
      <w:r>
        <w:rPr>
          <w:lang w:eastAsia="en-US"/>
        </w:rPr>
        <w:t xml:space="preserve"> the GG Viability Wizard. For instance, one Genebank uses a macro driven spreadsheet to collect and store its raw test data.</w:t>
      </w:r>
    </w:p>
    <w:p w14:paraId="6C6C7900" w14:textId="3A0CAC66" w:rsidR="004A4098" w:rsidRDefault="004A4098" w:rsidP="00104B07">
      <w:pPr>
        <w:pStyle w:val="Heading5"/>
        <w:rPr>
          <w:lang w:eastAsia="en-US"/>
        </w:rPr>
      </w:pPr>
      <w:bookmarkStart w:id="140" w:name="_Toc226124546"/>
      <w:r>
        <w:rPr>
          <w:lang w:eastAsia="en-US"/>
        </w:rPr>
        <w:t>Germination Tests</w:t>
      </w:r>
      <w:bookmarkEnd w:id="140"/>
    </w:p>
    <w:p w14:paraId="649EE625" w14:textId="1AE4F4AB" w:rsidR="004A4098" w:rsidRDefault="004A4098" w:rsidP="00360011">
      <w:pPr>
        <w:rPr>
          <w:lang w:eastAsia="en-US"/>
        </w:rPr>
      </w:pPr>
      <w:r>
        <w:rPr>
          <w:lang w:eastAsia="en-US"/>
        </w:rPr>
        <w:t xml:space="preserve">Germination tests are conducted for different purposes such as in preparation for storage after a harvest or ongoing (maintenance). </w:t>
      </w:r>
    </w:p>
    <w:p w14:paraId="2845BECD" w14:textId="5D0C9A70" w:rsidR="00360011" w:rsidRDefault="00360011" w:rsidP="00360011">
      <w:pPr>
        <w:rPr>
          <w:lang w:eastAsia="en-US"/>
        </w:rPr>
      </w:pPr>
      <w:r w:rsidRPr="00360011">
        <w:rPr>
          <w:lang w:eastAsia="en-US"/>
        </w:rPr>
        <w:t>For storage germination test</w:t>
      </w:r>
      <w:r w:rsidR="004A4098">
        <w:rPr>
          <w:lang w:eastAsia="en-US"/>
        </w:rPr>
        <w:t>s</w:t>
      </w:r>
      <w:r w:rsidRPr="00360011">
        <w:rPr>
          <w:lang w:eastAsia="en-US"/>
        </w:rPr>
        <w:t xml:space="preserve">, a germination order is prepared when all the lots in a particular crop are ready for storage. This is usually done once a year after the material has been cleaned and is ready for storage (i.e. all the cucumber that were grown in 2014 will be germinated all at the same time – after which they are ready for storage). </w:t>
      </w:r>
    </w:p>
    <w:p w14:paraId="16B58342" w14:textId="3339D3C5" w:rsidR="00360011" w:rsidRPr="00360011" w:rsidRDefault="00360011" w:rsidP="00360011">
      <w:pPr>
        <w:rPr>
          <w:lang w:eastAsia="en-US"/>
        </w:rPr>
      </w:pPr>
      <w:r w:rsidRPr="00360011">
        <w:rPr>
          <w:lang w:eastAsia="en-US"/>
        </w:rPr>
        <w:t>For maintenance germination tests, a germ</w:t>
      </w:r>
      <w:r>
        <w:rPr>
          <w:lang w:eastAsia="en-US"/>
        </w:rPr>
        <w:t>ination</w:t>
      </w:r>
      <w:r w:rsidRPr="00360011">
        <w:rPr>
          <w:lang w:eastAsia="en-US"/>
        </w:rPr>
        <w:t xml:space="preserve"> order is usually prepared after reviewing a particular collection (such a</w:t>
      </w:r>
      <w:r>
        <w:rPr>
          <w:lang w:eastAsia="en-US"/>
        </w:rPr>
        <w:t>s</w:t>
      </w:r>
      <w:r w:rsidRPr="00360011">
        <w:rPr>
          <w:lang w:eastAsia="en-US"/>
        </w:rPr>
        <w:t xml:space="preserve"> maize) and checking which lots need testing (in the case of maize, it</w:t>
      </w:r>
      <w:r w:rsidR="00680C06">
        <w:rPr>
          <w:lang w:eastAsia="en-US"/>
        </w:rPr>
        <w:t xml:space="preserve"> i</w:t>
      </w:r>
      <w:r w:rsidRPr="00360011">
        <w:rPr>
          <w:lang w:eastAsia="en-US"/>
        </w:rPr>
        <w:t>s every ten years).</w:t>
      </w:r>
      <w:r w:rsidR="004A4098">
        <w:rPr>
          <w:lang w:eastAsia="en-US"/>
        </w:rPr>
        <w:t xml:space="preserve"> See the </w:t>
      </w:r>
      <w:hyperlink w:anchor="pure_live_seed" w:history="1">
        <w:r w:rsidR="004A4098" w:rsidRPr="004A4098">
          <w:rPr>
            <w:rStyle w:val="Hyperlink"/>
            <w:lang w:eastAsia="en-US"/>
          </w:rPr>
          <w:t>Pure Live Seed</w:t>
        </w:r>
      </w:hyperlink>
      <w:r w:rsidR="004A4098">
        <w:rPr>
          <w:lang w:eastAsia="en-US"/>
        </w:rPr>
        <w:t xml:space="preserve"> section.</w:t>
      </w:r>
    </w:p>
    <w:p w14:paraId="4C794B13" w14:textId="77777777" w:rsidR="00A96599" w:rsidRDefault="00A96599" w:rsidP="00104B07">
      <w:pPr>
        <w:pStyle w:val="Heading5"/>
        <w:rPr>
          <w:lang w:eastAsia="en-US"/>
        </w:rPr>
      </w:pPr>
      <w:bookmarkStart w:id="141" w:name="_Toc226124547"/>
      <w:r w:rsidRPr="00A96599">
        <w:rPr>
          <w:lang w:eastAsia="en-US"/>
        </w:rPr>
        <w:t>Viability Rule</w:t>
      </w:r>
      <w:r w:rsidR="001D42AC">
        <w:rPr>
          <w:lang w:eastAsia="en-US"/>
        </w:rPr>
        <w:t xml:space="preserve"> Dataview</w:t>
      </w:r>
      <w:bookmarkEnd w:id="141"/>
    </w:p>
    <w:p w14:paraId="6441F868" w14:textId="77777777" w:rsidR="00360011" w:rsidRDefault="00360011" w:rsidP="00360011">
      <w:pPr>
        <w:rPr>
          <w:lang w:eastAsia="en-US"/>
        </w:rPr>
      </w:pPr>
      <w:r w:rsidRPr="00360011">
        <w:rPr>
          <w:lang w:eastAsia="en-US"/>
        </w:rPr>
        <w:t xml:space="preserve">The </w:t>
      </w:r>
      <w:r w:rsidRPr="00A96599">
        <w:rPr>
          <w:b/>
          <w:lang w:eastAsia="en-US"/>
        </w:rPr>
        <w:t>Inventory Viability Rule</w:t>
      </w:r>
      <w:r w:rsidRPr="00360011">
        <w:rPr>
          <w:lang w:eastAsia="en-US"/>
        </w:rPr>
        <w:t xml:space="preserve"> </w:t>
      </w:r>
      <w:r w:rsidR="007A745A">
        <w:rPr>
          <w:lang w:eastAsia="en-US"/>
        </w:rPr>
        <w:t xml:space="preserve">describes the </w:t>
      </w:r>
      <w:r w:rsidRPr="00360011">
        <w:rPr>
          <w:lang w:eastAsia="en-US"/>
        </w:rPr>
        <w:t>germination test</w:t>
      </w:r>
      <w:r w:rsidR="007A745A">
        <w:rPr>
          <w:lang w:eastAsia="en-US"/>
        </w:rPr>
        <w:t xml:space="preserve"> conditions including the temperature range, the moisture, lighting, etc. </w:t>
      </w:r>
      <w:r>
        <w:rPr>
          <w:lang w:eastAsia="en-US"/>
        </w:rPr>
        <w:t xml:space="preserve">(Note to GRIN users – in GRIN, this was the </w:t>
      </w:r>
      <w:r w:rsidRPr="0042206A">
        <w:rPr>
          <w:b/>
          <w:lang w:eastAsia="en-US"/>
        </w:rPr>
        <w:t>Environment</w:t>
      </w:r>
      <w:r w:rsidRPr="00360011">
        <w:rPr>
          <w:lang w:eastAsia="en-US"/>
        </w:rPr>
        <w:t xml:space="preserve"> name</w:t>
      </w:r>
      <w:r>
        <w:rPr>
          <w:lang w:eastAsia="en-US"/>
        </w:rPr>
        <w:t>.)</w:t>
      </w:r>
      <w:r w:rsidR="00A96599">
        <w:rPr>
          <w:lang w:eastAsia="en-US"/>
        </w:rPr>
        <w:br/>
      </w:r>
      <w:r w:rsidR="00A96599">
        <w:rPr>
          <w:noProof/>
          <w:lang w:eastAsia="en-US"/>
        </w:rPr>
        <w:drawing>
          <wp:inline distT="0" distB="0" distL="0" distR="0" wp14:anchorId="3BC67BE0" wp14:editId="770CF3B3">
            <wp:extent cx="4885940" cy="1739780"/>
            <wp:effectExtent l="19050" t="19050" r="10160" b="13335"/>
            <wp:docPr id="5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cstate="print"/>
                    <a:srcRect/>
                    <a:stretch>
                      <a:fillRect/>
                    </a:stretch>
                  </pic:blipFill>
                  <pic:spPr bwMode="auto">
                    <a:xfrm>
                      <a:off x="0" y="0"/>
                      <a:ext cx="4892066" cy="1741961"/>
                    </a:xfrm>
                    <a:prstGeom prst="rect">
                      <a:avLst/>
                    </a:prstGeom>
                    <a:noFill/>
                    <a:ln w="9525">
                      <a:solidFill>
                        <a:schemeClr val="accent1"/>
                      </a:solidFill>
                      <a:miter lim="800000"/>
                      <a:headEnd/>
                      <a:tailEnd/>
                    </a:ln>
                  </pic:spPr>
                </pic:pic>
              </a:graphicData>
            </a:graphic>
          </wp:inline>
        </w:drawing>
      </w:r>
    </w:p>
    <w:p w14:paraId="51E3AC2F" w14:textId="77777777" w:rsidR="00CF18FB" w:rsidRDefault="00CF18FB">
      <w:pPr>
        <w:spacing w:after="0"/>
        <w:rPr>
          <w:lang w:eastAsia="en-US"/>
        </w:rPr>
      </w:pPr>
    </w:p>
    <w:p w14:paraId="26517153" w14:textId="77777777" w:rsidR="00CF18FB" w:rsidRDefault="00CF18FB" w:rsidP="00CF18FB">
      <w:pPr>
        <w:pStyle w:val="Heading4"/>
      </w:pPr>
      <w:bookmarkStart w:id="142" w:name="_Toc514873351"/>
      <w:bookmarkStart w:id="143" w:name="_Toc226124548"/>
      <w:r>
        <w:t>Pure Live Seed (Calculating Live Seed by Using Germination Test Rates)</w:t>
      </w:r>
      <w:bookmarkStart w:id="144" w:name="pure_live_seed"/>
      <w:bookmarkEnd w:id="142"/>
      <w:bookmarkEnd w:id="143"/>
      <w:bookmarkEnd w:id="144"/>
    </w:p>
    <w:p w14:paraId="1D75465C" w14:textId="77777777" w:rsidR="00CF18FB" w:rsidRDefault="00CF18FB" w:rsidP="00CF18FB">
      <w:r>
        <w:t xml:space="preserve">In server release 1.10.3, </w:t>
      </w:r>
      <w:r w:rsidRPr="00CF18FB">
        <w:t xml:space="preserve">a calculated field </w:t>
      </w:r>
      <w:r>
        <w:t xml:space="preserve">was added to the Inventory </w:t>
      </w:r>
      <w:r w:rsidRPr="000660AB">
        <w:t>d</w:t>
      </w:r>
      <w:r>
        <w:t xml:space="preserve">ataview. The calculation is derived by multiplying </w:t>
      </w:r>
      <w:r w:rsidRPr="00CF18FB">
        <w:t xml:space="preserve">the </w:t>
      </w:r>
      <w:r>
        <w:t xml:space="preserve">quantity </w:t>
      </w:r>
      <w:r w:rsidRPr="00CF18FB">
        <w:t>on</w:t>
      </w:r>
      <w:r>
        <w:t xml:space="preserve"> </w:t>
      </w:r>
      <w:r w:rsidRPr="00CF18FB">
        <w:t xml:space="preserve">hand </w:t>
      </w:r>
      <w:r>
        <w:t xml:space="preserve">with </w:t>
      </w:r>
      <w:r w:rsidRPr="00CF18FB">
        <w:t xml:space="preserve">the latest germination percentage to get </w:t>
      </w:r>
      <w:r>
        <w:t>“</w:t>
      </w:r>
      <w:r w:rsidRPr="00CF18FB">
        <w:t>pure live seed</w:t>
      </w:r>
      <w:r>
        <w:t>”</w:t>
      </w:r>
      <w:r w:rsidRPr="00CF18FB">
        <w:t xml:space="preserve"> (the actual number of viable seed propagules). </w:t>
      </w:r>
    </w:p>
    <w:p w14:paraId="3718FCA8" w14:textId="77777777" w:rsidR="00CF18FB" w:rsidRDefault="00CF18FB" w:rsidP="00CF18FB">
      <w:r>
        <w:t xml:space="preserve">For example, </w:t>
      </w:r>
      <w:r w:rsidRPr="00CF18FB">
        <w:t xml:space="preserve">if </w:t>
      </w:r>
      <w:r>
        <w:t xml:space="preserve">you </w:t>
      </w:r>
      <w:r w:rsidRPr="00CF18FB">
        <w:t>have 1000 seeds and the germination test says 50%</w:t>
      </w:r>
      <w:r>
        <w:t>,</w:t>
      </w:r>
      <w:r w:rsidRPr="00CF18FB">
        <w:t xml:space="preserve"> </w:t>
      </w:r>
      <w:r>
        <w:t xml:space="preserve"> </w:t>
      </w:r>
      <w:r w:rsidRPr="00CF18FB">
        <w:t xml:space="preserve">then </w:t>
      </w:r>
      <w:r>
        <w:t xml:space="preserve">you </w:t>
      </w:r>
      <w:r w:rsidRPr="00CF18FB">
        <w:t xml:space="preserve">only have 500 seeds that are viable. </w:t>
      </w:r>
    </w:p>
    <w:p w14:paraId="54A18C93" w14:textId="77777777" w:rsidR="00CF18FB" w:rsidRDefault="00CF18FB" w:rsidP="00CF18FB">
      <w:r>
        <w:rPr>
          <w:noProof/>
          <w:lang w:eastAsia="en-US"/>
        </w:rPr>
        <w:lastRenderedPageBreak/>
        <w:drawing>
          <wp:inline distT="0" distB="0" distL="0" distR="0" wp14:anchorId="1C59B791" wp14:editId="38E40088">
            <wp:extent cx="5943600" cy="1539548"/>
            <wp:effectExtent l="19050" t="0" r="0" b="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cstate="print"/>
                    <a:srcRect/>
                    <a:stretch>
                      <a:fillRect/>
                    </a:stretch>
                  </pic:blipFill>
                  <pic:spPr bwMode="auto">
                    <a:xfrm>
                      <a:off x="0" y="0"/>
                      <a:ext cx="5943600" cy="1539548"/>
                    </a:xfrm>
                    <a:prstGeom prst="rect">
                      <a:avLst/>
                    </a:prstGeom>
                    <a:noFill/>
                    <a:ln w="9525">
                      <a:noFill/>
                      <a:miter lim="800000"/>
                      <a:headEnd/>
                      <a:tailEnd/>
                    </a:ln>
                  </pic:spPr>
                </pic:pic>
              </a:graphicData>
            </a:graphic>
          </wp:inline>
        </w:drawing>
      </w:r>
    </w:p>
    <w:p w14:paraId="549AD18C" w14:textId="77777777" w:rsidR="00F74694" w:rsidRDefault="00F74694" w:rsidP="00CF18FB">
      <w:pPr>
        <w:rPr>
          <w:strike/>
        </w:rPr>
      </w:pPr>
    </w:p>
    <w:p w14:paraId="2E19F1CA" w14:textId="77777777" w:rsidR="00EC3CF5" w:rsidRDefault="00EC3CF5" w:rsidP="00EC3CF5">
      <w:r>
        <w:t xml:space="preserve">In the following example, at first glance it appears that these inventory lots have a </w:t>
      </w:r>
      <w:r w:rsidRPr="005D2AC3">
        <w:rPr>
          <w:b/>
          <w:bCs/>
        </w:rPr>
        <w:t>Quantity</w:t>
      </w:r>
      <w:r>
        <w:t xml:space="preserve"> </w:t>
      </w:r>
      <w:r w:rsidRPr="005D2AC3">
        <w:rPr>
          <w:b/>
          <w:bCs/>
        </w:rPr>
        <w:t>On Hand</w:t>
      </w:r>
      <w:r>
        <w:t xml:space="preserve"> that is sufficient, that is, greater than the </w:t>
      </w:r>
      <w:r w:rsidRPr="005D2AC3">
        <w:rPr>
          <w:b/>
          <w:bCs/>
        </w:rPr>
        <w:t>Distribution Critical Amount</w:t>
      </w:r>
      <w:r>
        <w:t>:</w:t>
      </w:r>
      <w:r>
        <w:br/>
      </w:r>
      <w:r>
        <w:rPr>
          <w:noProof/>
        </w:rPr>
        <w:drawing>
          <wp:inline distT="0" distB="0" distL="0" distR="0" wp14:anchorId="30EAF938" wp14:editId="41679C7B">
            <wp:extent cx="5943600" cy="166624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1666240"/>
                    </a:xfrm>
                    <a:prstGeom prst="rect">
                      <a:avLst/>
                    </a:prstGeom>
                  </pic:spPr>
                </pic:pic>
              </a:graphicData>
            </a:graphic>
          </wp:inline>
        </w:drawing>
      </w:r>
      <w:r>
        <w:br/>
      </w:r>
    </w:p>
    <w:p w14:paraId="345DAAF4" w14:textId="77777777" w:rsidR="00EC3CF5" w:rsidRDefault="00EC3CF5" w:rsidP="00EC3CF5">
      <w:r>
        <w:t xml:space="preserve">However, looking further (and scrolling to the right), the </w:t>
      </w:r>
      <w:proofErr w:type="gramStart"/>
      <w:r>
        <w:t>amount</w:t>
      </w:r>
      <w:proofErr w:type="gramEnd"/>
      <w:r>
        <w:t xml:space="preserve"> of </w:t>
      </w:r>
      <w:r w:rsidRPr="005D2AC3">
        <w:rPr>
          <w:i/>
          <w:iCs/>
        </w:rPr>
        <w:t>viable</w:t>
      </w:r>
      <w:r>
        <w:t xml:space="preserve"> seed may be less than the </w:t>
      </w:r>
      <w:r w:rsidRPr="005D2AC3">
        <w:rPr>
          <w:b/>
          <w:bCs/>
        </w:rPr>
        <w:t>Distribution Critical Amount</w:t>
      </w:r>
      <w:r>
        <w:t>:</w:t>
      </w:r>
      <w:r>
        <w:br/>
      </w:r>
      <w:r>
        <w:rPr>
          <w:noProof/>
        </w:rPr>
        <w:drawing>
          <wp:inline distT="0" distB="0" distL="0" distR="0" wp14:anchorId="3EEAEAEF" wp14:editId="55439AE7">
            <wp:extent cx="5943600" cy="18542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1854200"/>
                    </a:xfrm>
                    <a:prstGeom prst="rect">
                      <a:avLst/>
                    </a:prstGeom>
                  </pic:spPr>
                </pic:pic>
              </a:graphicData>
            </a:graphic>
          </wp:inline>
        </w:drawing>
      </w:r>
    </w:p>
    <w:p w14:paraId="08741196" w14:textId="4AA03C69" w:rsidR="00EC3CF5" w:rsidRPr="00405DD4" w:rsidRDefault="00EC3CF5" w:rsidP="00EC3CF5">
      <w:r>
        <w:t xml:space="preserve">The inventory lot’s most recent viability test had results of 90% viable.  </w:t>
      </w:r>
      <w:proofErr w:type="gramStart"/>
      <w:r>
        <w:t xml:space="preserve">The </w:t>
      </w:r>
      <w:r w:rsidRPr="00405DD4">
        <w:rPr>
          <w:b/>
          <w:bCs/>
        </w:rPr>
        <w:t>Pure L</w:t>
      </w:r>
      <w:r>
        <w:rPr>
          <w:b/>
          <w:bCs/>
        </w:rPr>
        <w:t>i</w:t>
      </w:r>
      <w:r w:rsidRPr="00405DD4">
        <w:rPr>
          <w:b/>
          <w:bCs/>
        </w:rPr>
        <w:t>ve Seed</w:t>
      </w:r>
      <w:r>
        <w:t xml:space="preserve"> (the “viable” se</w:t>
      </w:r>
      <w:r w:rsidR="0097507C">
        <w:t>e</w:t>
      </w:r>
      <w:r>
        <w:t>d),</w:t>
      </w:r>
      <w:proofErr w:type="gramEnd"/>
      <w:r>
        <w:t xml:space="preserve"> is a calculated field, and in the two cases circled for illustration, you can see that the </w:t>
      </w:r>
      <w:r w:rsidRPr="00405DD4">
        <w:rPr>
          <w:b/>
          <w:bCs/>
        </w:rPr>
        <w:t>Pure L</w:t>
      </w:r>
      <w:r>
        <w:rPr>
          <w:b/>
          <w:bCs/>
        </w:rPr>
        <w:t>i</w:t>
      </w:r>
      <w:r w:rsidRPr="00405DD4">
        <w:rPr>
          <w:b/>
          <w:bCs/>
        </w:rPr>
        <w:t>ve Seed</w:t>
      </w:r>
      <w:r>
        <w:rPr>
          <w:b/>
          <w:bCs/>
        </w:rPr>
        <w:t xml:space="preserve"> </w:t>
      </w:r>
      <w:r w:rsidRPr="00405DD4">
        <w:t>quantity is less than the desired</w:t>
      </w:r>
      <w:r>
        <w:rPr>
          <w:b/>
          <w:bCs/>
        </w:rPr>
        <w:t xml:space="preserve"> Distribution Critical Amount</w:t>
      </w:r>
      <w:r w:rsidRPr="00405DD4">
        <w:t>, even though the</w:t>
      </w:r>
      <w:r>
        <w:rPr>
          <w:b/>
          <w:bCs/>
        </w:rPr>
        <w:t xml:space="preserve"> Quantity On Hand</w:t>
      </w:r>
      <w:r w:rsidRPr="00405DD4">
        <w:t xml:space="preserve"> is greater</w:t>
      </w:r>
      <w:r>
        <w:t>.</w:t>
      </w:r>
      <w:r w:rsidRPr="00405DD4">
        <w:t xml:space="preserve"> </w:t>
      </w:r>
    </w:p>
    <w:p w14:paraId="67D34AC8" w14:textId="77777777" w:rsidR="00EC3CF5" w:rsidRPr="00FB4FA0" w:rsidRDefault="00EC3CF5" w:rsidP="00EC3CF5">
      <w:r w:rsidRPr="00FB4FA0">
        <w:t>The following code can be used in the Search Tool</w:t>
      </w:r>
      <w:r>
        <w:t xml:space="preserve"> to identify lots with viable seeds in quantities less than the </w:t>
      </w:r>
      <w:r>
        <w:rPr>
          <w:b/>
          <w:bCs/>
        </w:rPr>
        <w:t>Distribution Critical Amount</w:t>
      </w:r>
      <w:r w:rsidRPr="00FB4FA0">
        <w:t>:</w:t>
      </w:r>
      <w:r>
        <w:br/>
      </w:r>
    </w:p>
    <w:p w14:paraId="2FE8C9B4" w14:textId="77777777" w:rsidR="00EC3CF5" w:rsidRPr="00FB4FA0" w:rsidRDefault="00EC3CF5" w:rsidP="00EC3CF5">
      <w:pPr>
        <w:spacing w:after="0"/>
        <w:ind w:left="720"/>
        <w:rPr>
          <w:b/>
          <w:bCs/>
          <w:sz w:val="20"/>
          <w:szCs w:val="20"/>
        </w:rPr>
      </w:pPr>
      <w:r w:rsidRPr="00FB4FA0">
        <w:rPr>
          <w:b/>
          <w:bCs/>
          <w:sz w:val="20"/>
          <w:szCs w:val="20"/>
        </w:rPr>
        <w:lastRenderedPageBreak/>
        <w:t>WHERE inventory_number_part1 = '</w:t>
      </w:r>
      <w:r w:rsidRPr="00405DD4">
        <w:rPr>
          <w:b/>
          <w:bCs/>
          <w:color w:val="FF0000"/>
          <w:sz w:val="20"/>
          <w:szCs w:val="20"/>
        </w:rPr>
        <w:t>Ames</w:t>
      </w:r>
      <w:r w:rsidRPr="00FB4FA0">
        <w:rPr>
          <w:b/>
          <w:bCs/>
          <w:sz w:val="20"/>
          <w:szCs w:val="20"/>
        </w:rPr>
        <w:t>'</w:t>
      </w:r>
    </w:p>
    <w:p w14:paraId="108EB936" w14:textId="77777777" w:rsidR="00EC3CF5" w:rsidRPr="00FB4FA0" w:rsidRDefault="00EC3CF5" w:rsidP="00EC3CF5">
      <w:pPr>
        <w:spacing w:after="0"/>
        <w:ind w:left="720"/>
        <w:rPr>
          <w:b/>
          <w:bCs/>
          <w:sz w:val="20"/>
          <w:szCs w:val="20"/>
        </w:rPr>
      </w:pPr>
      <w:r w:rsidRPr="00FB4FA0">
        <w:rPr>
          <w:b/>
          <w:bCs/>
          <w:sz w:val="20"/>
          <w:szCs w:val="20"/>
        </w:rPr>
        <w:t xml:space="preserve">AND </w:t>
      </w:r>
      <w:proofErr w:type="spellStart"/>
      <w:r w:rsidRPr="00FB4FA0">
        <w:rPr>
          <w:b/>
          <w:bCs/>
          <w:sz w:val="20"/>
          <w:szCs w:val="20"/>
        </w:rPr>
        <w:t>quantity_on_hand</w:t>
      </w:r>
      <w:proofErr w:type="spellEnd"/>
      <w:r w:rsidRPr="00FB4FA0">
        <w:rPr>
          <w:b/>
          <w:bCs/>
          <w:sz w:val="20"/>
          <w:szCs w:val="20"/>
        </w:rPr>
        <w:t xml:space="preserve"> &gt; </w:t>
      </w:r>
      <w:proofErr w:type="spellStart"/>
      <w:r w:rsidRPr="00FB4FA0">
        <w:rPr>
          <w:b/>
          <w:bCs/>
          <w:sz w:val="20"/>
          <w:szCs w:val="20"/>
        </w:rPr>
        <w:t>regeneration_critical_quantity</w:t>
      </w:r>
      <w:proofErr w:type="spellEnd"/>
    </w:p>
    <w:p w14:paraId="4E6416A5" w14:textId="77777777" w:rsidR="00EC3CF5" w:rsidRDefault="00EC3CF5" w:rsidP="00EC3CF5">
      <w:pPr>
        <w:spacing w:after="0"/>
        <w:ind w:left="720"/>
        <w:rPr>
          <w:b/>
          <w:bCs/>
          <w:sz w:val="20"/>
          <w:szCs w:val="20"/>
        </w:rPr>
      </w:pPr>
      <w:proofErr w:type="gramStart"/>
      <w:r w:rsidRPr="004F7804">
        <w:rPr>
          <w:b/>
          <w:bCs/>
          <w:sz w:val="20"/>
          <w:szCs w:val="20"/>
        </w:rPr>
        <w:t>AND @inventory.is</w:t>
      </w:r>
      <w:proofErr w:type="gramEnd"/>
      <w:r w:rsidRPr="004F7804">
        <w:rPr>
          <w:b/>
          <w:bCs/>
          <w:sz w:val="20"/>
          <w:szCs w:val="20"/>
        </w:rPr>
        <w:t xml:space="preserve">_distributable = 'y' </w:t>
      </w:r>
      <w:proofErr w:type="gramStart"/>
      <w:r w:rsidRPr="004F7804">
        <w:rPr>
          <w:b/>
          <w:bCs/>
          <w:sz w:val="20"/>
          <w:szCs w:val="20"/>
        </w:rPr>
        <w:t>AND @inventory.is</w:t>
      </w:r>
      <w:proofErr w:type="gramEnd"/>
      <w:r w:rsidRPr="004F7804">
        <w:rPr>
          <w:b/>
          <w:bCs/>
          <w:sz w:val="20"/>
          <w:szCs w:val="20"/>
        </w:rPr>
        <w:t>_available = 'y'</w:t>
      </w:r>
    </w:p>
    <w:p w14:paraId="70C5A376" w14:textId="77777777" w:rsidR="00EC3CF5" w:rsidRPr="00FB4FA0" w:rsidRDefault="00EC3CF5" w:rsidP="00EC3CF5">
      <w:pPr>
        <w:spacing w:after="0"/>
        <w:ind w:left="720"/>
        <w:rPr>
          <w:b/>
          <w:bCs/>
          <w:sz w:val="20"/>
          <w:szCs w:val="20"/>
        </w:rPr>
      </w:pPr>
      <w:r w:rsidRPr="00FB4FA0">
        <w:rPr>
          <w:b/>
          <w:bCs/>
          <w:sz w:val="20"/>
          <w:szCs w:val="20"/>
        </w:rPr>
        <w:t xml:space="preserve">AND </w:t>
      </w:r>
    </w:p>
    <w:p w14:paraId="691CD8CE" w14:textId="77777777" w:rsidR="00EC3CF5" w:rsidRDefault="00EC3CF5" w:rsidP="00EC3CF5">
      <w:pPr>
        <w:spacing w:after="0"/>
        <w:ind w:left="720"/>
        <w:rPr>
          <w:b/>
          <w:bCs/>
          <w:sz w:val="20"/>
          <w:szCs w:val="20"/>
        </w:rPr>
      </w:pPr>
      <w:r w:rsidRPr="00FB4FA0">
        <w:rPr>
          <w:b/>
          <w:bCs/>
          <w:sz w:val="20"/>
          <w:szCs w:val="20"/>
        </w:rPr>
        <w:t>@vc_inventory.pure_live_seed &lt;  @inventory.distribution_critical_quantity</w:t>
      </w:r>
    </w:p>
    <w:p w14:paraId="12B64941" w14:textId="77777777" w:rsidR="00EC3CF5" w:rsidRPr="00FB4FA0" w:rsidRDefault="00EC3CF5" w:rsidP="00EC3CF5">
      <w:pPr>
        <w:spacing w:after="0"/>
        <w:ind w:left="720"/>
        <w:rPr>
          <w:b/>
          <w:bCs/>
          <w:sz w:val="20"/>
          <w:szCs w:val="20"/>
        </w:rPr>
      </w:pPr>
    </w:p>
    <w:p w14:paraId="76250419" w14:textId="77777777" w:rsidR="00EC3CF5" w:rsidRDefault="00EC3CF5" w:rsidP="00EC3CF5">
      <w:pPr>
        <w:rPr>
          <w:noProof/>
        </w:rPr>
      </w:pPr>
      <w:r>
        <w:rPr>
          <w:noProof/>
        </w:rPr>
        <w:t>In my example above, I used the Prefix “Ames” to filter from all of the “</w:t>
      </w:r>
      <w:r w:rsidRPr="006271E9">
        <w:rPr>
          <w:b/>
          <w:bCs/>
          <w:noProof/>
        </w:rPr>
        <w:t>Ames</w:t>
      </w:r>
      <w:r>
        <w:rPr>
          <w:noProof/>
        </w:rPr>
        <w:t xml:space="preserve">” inventory records in the database.    But other criteria could be included. One useful technique is to filter by a specific </w:t>
      </w:r>
      <w:r w:rsidRPr="006271E9">
        <w:rPr>
          <w:b/>
          <w:bCs/>
          <w:noProof/>
        </w:rPr>
        <w:t>Inventory Maintenance Policy</w:t>
      </w:r>
      <w:r>
        <w:rPr>
          <w:noProof/>
        </w:rPr>
        <w:t>, such as in the following example:</w:t>
      </w:r>
      <w:r>
        <w:rPr>
          <w:noProof/>
        </w:rPr>
        <w:br/>
      </w:r>
      <w:r>
        <w:rPr>
          <w:noProof/>
        </w:rPr>
        <w:drawing>
          <wp:inline distT="0" distB="0" distL="0" distR="0" wp14:anchorId="1D9A8615" wp14:editId="4C169843">
            <wp:extent cx="5943600" cy="2747010"/>
            <wp:effectExtent l="19050" t="19050" r="19050" b="152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2747010"/>
                    </a:xfrm>
                    <a:prstGeom prst="rect">
                      <a:avLst/>
                    </a:prstGeom>
                    <a:ln>
                      <a:solidFill>
                        <a:schemeClr val="accent1"/>
                      </a:solidFill>
                    </a:ln>
                  </pic:spPr>
                </pic:pic>
              </a:graphicData>
            </a:graphic>
          </wp:inline>
        </w:drawing>
      </w:r>
    </w:p>
    <w:p w14:paraId="051B29D9" w14:textId="77777777" w:rsidR="00EC3CF5" w:rsidRDefault="00EC3CF5" w:rsidP="00EC3CF5">
      <w:pPr>
        <w:spacing w:after="0"/>
        <w:rPr>
          <w:noProof/>
        </w:rPr>
      </w:pPr>
      <w:r>
        <w:rPr>
          <w:noProof/>
        </w:rPr>
        <w:t>The code above:</w:t>
      </w:r>
    </w:p>
    <w:p w14:paraId="7E21198F" w14:textId="77777777" w:rsidR="00EC3CF5" w:rsidRPr="00557DB8" w:rsidRDefault="00EC3CF5" w:rsidP="00EC3CF5">
      <w:pPr>
        <w:spacing w:after="0"/>
        <w:ind w:left="720"/>
        <w:rPr>
          <w:b/>
          <w:bCs/>
          <w:noProof/>
        </w:rPr>
      </w:pPr>
      <w:r w:rsidRPr="00557DB8">
        <w:rPr>
          <w:b/>
          <w:bCs/>
          <w:noProof/>
        </w:rPr>
        <w:t>WHERE @inventory.quantity_on_hand &gt; inventory.regeneration_critical_quantity</w:t>
      </w:r>
    </w:p>
    <w:p w14:paraId="56DE77D6" w14:textId="77777777" w:rsidR="00EC3CF5" w:rsidRPr="00557DB8" w:rsidRDefault="00EC3CF5" w:rsidP="00EC3CF5">
      <w:pPr>
        <w:spacing w:after="0"/>
        <w:ind w:left="720"/>
        <w:rPr>
          <w:b/>
          <w:bCs/>
          <w:noProof/>
        </w:rPr>
      </w:pPr>
      <w:r w:rsidRPr="00557DB8">
        <w:rPr>
          <w:b/>
          <w:bCs/>
          <w:noProof/>
        </w:rPr>
        <w:t xml:space="preserve">AND </w:t>
      </w:r>
    </w:p>
    <w:p w14:paraId="2FA8345F" w14:textId="77777777" w:rsidR="00EC3CF5" w:rsidRPr="00557DB8" w:rsidRDefault="00EC3CF5" w:rsidP="00EC3CF5">
      <w:pPr>
        <w:spacing w:after="0"/>
        <w:ind w:left="720"/>
        <w:rPr>
          <w:b/>
          <w:bCs/>
          <w:noProof/>
        </w:rPr>
      </w:pPr>
      <w:r w:rsidRPr="00557DB8">
        <w:rPr>
          <w:b/>
          <w:bCs/>
          <w:noProof/>
        </w:rPr>
        <w:t>@inventory.is_distributable = 'y' AND @inventory.is_available = 'y'</w:t>
      </w:r>
    </w:p>
    <w:p w14:paraId="62EDDC01" w14:textId="77777777" w:rsidR="00EC3CF5" w:rsidRPr="00557DB8" w:rsidRDefault="00EC3CF5" w:rsidP="00EC3CF5">
      <w:pPr>
        <w:spacing w:after="0"/>
        <w:ind w:left="720"/>
        <w:rPr>
          <w:b/>
          <w:bCs/>
          <w:noProof/>
        </w:rPr>
      </w:pPr>
      <w:r w:rsidRPr="00557DB8">
        <w:rPr>
          <w:b/>
          <w:bCs/>
          <w:noProof/>
        </w:rPr>
        <w:t xml:space="preserve">AND </w:t>
      </w:r>
    </w:p>
    <w:p w14:paraId="5A1DF4BE" w14:textId="77777777" w:rsidR="00EC3CF5" w:rsidRPr="00557DB8" w:rsidRDefault="00EC3CF5" w:rsidP="00EC3CF5">
      <w:pPr>
        <w:spacing w:after="0"/>
        <w:ind w:left="720"/>
        <w:rPr>
          <w:b/>
          <w:bCs/>
          <w:noProof/>
        </w:rPr>
      </w:pPr>
      <w:r w:rsidRPr="00557DB8">
        <w:rPr>
          <w:b/>
          <w:bCs/>
          <w:noProof/>
        </w:rPr>
        <w:t>@vc_inventory.pure_live_seed &lt;  @inventory.distribution_critical_quantity</w:t>
      </w:r>
    </w:p>
    <w:p w14:paraId="4A4309D2" w14:textId="77777777" w:rsidR="00EC3CF5" w:rsidRPr="00557DB8" w:rsidRDefault="00EC3CF5" w:rsidP="00EC3CF5">
      <w:pPr>
        <w:spacing w:after="0"/>
        <w:ind w:left="720"/>
        <w:rPr>
          <w:b/>
          <w:bCs/>
          <w:noProof/>
        </w:rPr>
      </w:pPr>
      <w:r w:rsidRPr="00557DB8">
        <w:rPr>
          <w:b/>
          <w:bCs/>
          <w:noProof/>
        </w:rPr>
        <w:t xml:space="preserve">AND </w:t>
      </w:r>
    </w:p>
    <w:p w14:paraId="08DC8D3E" w14:textId="77777777" w:rsidR="00EC3CF5" w:rsidRDefault="00EC3CF5" w:rsidP="00EC3CF5">
      <w:pPr>
        <w:spacing w:after="0"/>
        <w:ind w:left="720"/>
      </w:pPr>
      <w:r w:rsidRPr="00557DB8">
        <w:rPr>
          <w:b/>
          <w:bCs/>
          <w:noProof/>
        </w:rPr>
        <w:t>@inventory_maint_policy.maintenance_name = 'NC7-medicinals'</w:t>
      </w:r>
      <w:r>
        <w:rPr>
          <w:b/>
          <w:bCs/>
          <w:noProof/>
        </w:rPr>
        <w:br/>
      </w:r>
    </w:p>
    <w:p w14:paraId="21B8BC4B" w14:textId="3FF891D7" w:rsidR="00A96599" w:rsidRDefault="00EC3CF5" w:rsidP="00360011">
      <w:pPr>
        <w:rPr>
          <w:lang w:eastAsia="en-US"/>
        </w:rPr>
      </w:pPr>
      <w:r>
        <w:t>In the query above, 13 inventory lots were identified as having quantities of viable seeds that were less than the desired distribution quantities.</w:t>
      </w:r>
      <w:r>
        <w:br/>
      </w:r>
      <w:r>
        <w:rPr>
          <w:noProof/>
        </w:rPr>
        <w:drawing>
          <wp:inline distT="0" distB="0" distL="0" distR="0" wp14:anchorId="19DC2ADE" wp14:editId="2E654909">
            <wp:extent cx="5943600" cy="1524635"/>
            <wp:effectExtent l="19050" t="19050" r="19050" b="1841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1524635"/>
                    </a:xfrm>
                    <a:prstGeom prst="rect">
                      <a:avLst/>
                    </a:prstGeom>
                    <a:ln>
                      <a:solidFill>
                        <a:schemeClr val="accent1"/>
                      </a:solidFill>
                    </a:ln>
                  </pic:spPr>
                </pic:pic>
              </a:graphicData>
            </a:graphic>
          </wp:inline>
        </w:drawing>
      </w:r>
      <w:r>
        <w:br/>
      </w:r>
      <w:r>
        <w:br w:type="page"/>
      </w:r>
    </w:p>
    <w:p w14:paraId="471C5320" w14:textId="77777777" w:rsidR="007470AF" w:rsidRDefault="007470AF" w:rsidP="007470AF">
      <w:pPr>
        <w:pStyle w:val="Heading3"/>
      </w:pPr>
      <w:bookmarkStart w:id="145" w:name="_Toc399423937"/>
      <w:bookmarkStart w:id="146" w:name="_Toc402255922"/>
      <w:bookmarkStart w:id="147" w:name="_Toc402257418"/>
      <w:bookmarkStart w:id="148" w:name="_Toc402777235"/>
      <w:bookmarkStart w:id="149" w:name="_Toc226124549"/>
      <w:r>
        <w:lastRenderedPageBreak/>
        <w:t>Pathology Testing</w:t>
      </w:r>
      <w:bookmarkEnd w:id="145"/>
      <w:bookmarkEnd w:id="146"/>
      <w:bookmarkEnd w:id="147"/>
      <w:bookmarkEnd w:id="148"/>
      <w:bookmarkEnd w:id="149"/>
    </w:p>
    <w:p w14:paraId="24ADD036" w14:textId="77777777" w:rsidR="0042206A" w:rsidRPr="0042206A" w:rsidRDefault="0042206A" w:rsidP="0042206A">
      <w:pPr>
        <w:rPr>
          <w:lang w:eastAsia="en-US"/>
        </w:rPr>
      </w:pPr>
      <w:r w:rsidRPr="0042206A">
        <w:rPr>
          <w:lang w:eastAsia="en-US"/>
        </w:rPr>
        <w:t xml:space="preserve">The pathology information goes in the </w:t>
      </w:r>
      <w:r w:rsidRPr="004B7049">
        <w:rPr>
          <w:b/>
          <w:lang w:eastAsia="en-US"/>
        </w:rPr>
        <w:t>Inventory Quality Status</w:t>
      </w:r>
      <w:r w:rsidRPr="0042206A">
        <w:rPr>
          <w:lang w:eastAsia="en-US"/>
        </w:rPr>
        <w:t xml:space="preserve"> </w:t>
      </w:r>
      <w:r w:rsidR="004B7049">
        <w:rPr>
          <w:lang w:eastAsia="en-US"/>
        </w:rPr>
        <w:t>d</w:t>
      </w:r>
      <w:r w:rsidRPr="0042206A">
        <w:rPr>
          <w:lang w:eastAsia="en-US"/>
        </w:rPr>
        <w:t>ataview – th</w:t>
      </w:r>
      <w:r w:rsidR="004B7049">
        <w:rPr>
          <w:lang w:eastAsia="en-US"/>
        </w:rPr>
        <w:t xml:space="preserve">e dataview </w:t>
      </w:r>
      <w:r w:rsidRPr="0042206A">
        <w:rPr>
          <w:lang w:eastAsia="en-US"/>
        </w:rPr>
        <w:t>also hold</w:t>
      </w:r>
      <w:r w:rsidR="004B7049">
        <w:rPr>
          <w:lang w:eastAsia="en-US"/>
        </w:rPr>
        <w:t>s</w:t>
      </w:r>
      <w:r w:rsidRPr="0042206A">
        <w:rPr>
          <w:lang w:eastAsia="en-US"/>
        </w:rPr>
        <w:t xml:space="preserve"> the GEO </w:t>
      </w:r>
      <w:r>
        <w:rPr>
          <w:lang w:eastAsia="en-US"/>
        </w:rPr>
        <w:t>(</w:t>
      </w:r>
      <w:r w:rsidRPr="0042206A">
        <w:rPr>
          <w:lang w:eastAsia="en-US"/>
        </w:rPr>
        <w:t>Genetically Engineered Organism</w:t>
      </w:r>
      <w:r>
        <w:rPr>
          <w:lang w:eastAsia="en-US"/>
        </w:rPr>
        <w:t xml:space="preserve"> (“GMO”)</w:t>
      </w:r>
      <w:r w:rsidRPr="0042206A">
        <w:rPr>
          <w:lang w:eastAsia="en-US"/>
        </w:rPr>
        <w:t xml:space="preserve"> data. </w:t>
      </w:r>
      <w:r w:rsidR="004B7049">
        <w:rPr>
          <w:lang w:eastAsia="en-US"/>
        </w:rPr>
        <w:br/>
      </w:r>
      <w:r w:rsidR="004B7049">
        <w:rPr>
          <w:noProof/>
          <w:lang w:eastAsia="en-US"/>
        </w:rPr>
        <w:drawing>
          <wp:inline distT="0" distB="0" distL="0" distR="0" wp14:anchorId="03B6FCEC" wp14:editId="1E11AD3F">
            <wp:extent cx="5943600" cy="138699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5" cstate="print"/>
                    <a:srcRect/>
                    <a:stretch>
                      <a:fillRect/>
                    </a:stretch>
                  </pic:blipFill>
                  <pic:spPr bwMode="auto">
                    <a:xfrm>
                      <a:off x="0" y="0"/>
                      <a:ext cx="5943600" cy="1386995"/>
                    </a:xfrm>
                    <a:prstGeom prst="rect">
                      <a:avLst/>
                    </a:prstGeom>
                    <a:noFill/>
                    <a:ln w="9525">
                      <a:noFill/>
                      <a:miter lim="800000"/>
                      <a:headEnd/>
                      <a:tailEnd/>
                    </a:ln>
                  </pic:spPr>
                </pic:pic>
              </a:graphicData>
            </a:graphic>
          </wp:inline>
        </w:drawing>
      </w:r>
    </w:p>
    <w:p w14:paraId="3B197C70" w14:textId="77777777" w:rsidR="007470AF" w:rsidRPr="007470AF" w:rsidRDefault="004B7049" w:rsidP="007470AF">
      <w:pPr>
        <w:rPr>
          <w:lang w:eastAsia="en-US"/>
        </w:rPr>
      </w:pPr>
      <w:r>
        <w:rPr>
          <w:lang w:eastAsia="en-US"/>
        </w:rPr>
        <w:t>In the above example, two highlighted records are for the same inventory lot. The first record shows that the f</w:t>
      </w:r>
      <w:r w:rsidRPr="004B7049">
        <w:rPr>
          <w:lang w:eastAsia="en-US"/>
        </w:rPr>
        <w:t xml:space="preserve">ield </w:t>
      </w:r>
      <w:r>
        <w:rPr>
          <w:lang w:eastAsia="en-US"/>
        </w:rPr>
        <w:t>o</w:t>
      </w:r>
      <w:r w:rsidRPr="004B7049">
        <w:rPr>
          <w:lang w:eastAsia="en-US"/>
        </w:rPr>
        <w:t>bservation was positive for Stewart’s Wilt</w:t>
      </w:r>
      <w:r>
        <w:rPr>
          <w:lang w:eastAsia="en-US"/>
        </w:rPr>
        <w:t xml:space="preserve">, but then the </w:t>
      </w:r>
      <w:r w:rsidRPr="004B7049">
        <w:rPr>
          <w:lang w:eastAsia="en-US"/>
        </w:rPr>
        <w:t xml:space="preserve">ELISA </w:t>
      </w:r>
      <w:r>
        <w:rPr>
          <w:lang w:eastAsia="en-US"/>
        </w:rPr>
        <w:t xml:space="preserve">lab </w:t>
      </w:r>
      <w:r w:rsidRPr="004B7049">
        <w:rPr>
          <w:lang w:eastAsia="en-US"/>
        </w:rPr>
        <w:t xml:space="preserve">test </w:t>
      </w:r>
      <w:r>
        <w:rPr>
          <w:lang w:eastAsia="en-US"/>
        </w:rPr>
        <w:t>w</w:t>
      </w:r>
      <w:r w:rsidRPr="004B7049">
        <w:rPr>
          <w:lang w:eastAsia="en-US"/>
        </w:rPr>
        <w:t>as p</w:t>
      </w:r>
      <w:r>
        <w:rPr>
          <w:lang w:eastAsia="en-US"/>
        </w:rPr>
        <w:t>e</w:t>
      </w:r>
      <w:r w:rsidRPr="004B7049">
        <w:rPr>
          <w:lang w:eastAsia="en-US"/>
        </w:rPr>
        <w:t xml:space="preserve">rformed </w:t>
      </w:r>
      <w:r>
        <w:rPr>
          <w:lang w:eastAsia="en-US"/>
        </w:rPr>
        <w:t xml:space="preserve">and demonstrated that the lot was </w:t>
      </w:r>
      <w:r w:rsidRPr="004B7049">
        <w:rPr>
          <w:lang w:eastAsia="en-US"/>
        </w:rPr>
        <w:t xml:space="preserve">clear </w:t>
      </w:r>
      <w:r w:rsidR="001A6143">
        <w:rPr>
          <w:lang w:eastAsia="en-US"/>
        </w:rPr>
        <w:t xml:space="preserve">and suitable </w:t>
      </w:r>
      <w:r w:rsidRPr="004B7049">
        <w:rPr>
          <w:lang w:eastAsia="en-US"/>
        </w:rPr>
        <w:t>for exportation.</w:t>
      </w:r>
      <w:r>
        <w:rPr>
          <w:lang w:eastAsia="en-US"/>
        </w:rPr>
        <w:t xml:space="preserve"> </w:t>
      </w:r>
    </w:p>
    <w:p w14:paraId="5BC79FD7" w14:textId="77777777" w:rsidR="007470AF" w:rsidRDefault="007470AF" w:rsidP="005008B5">
      <w:pPr>
        <w:rPr>
          <w:lang w:eastAsia="en-US"/>
        </w:rPr>
      </w:pPr>
    </w:p>
    <w:p w14:paraId="144BDC11" w14:textId="77777777" w:rsidR="005069D6" w:rsidRDefault="005069D6" w:rsidP="005069D6">
      <w:pPr>
        <w:pStyle w:val="Heading3"/>
      </w:pPr>
      <w:bookmarkStart w:id="150" w:name="regenerating"/>
      <w:bookmarkStart w:id="151" w:name="_Toc399423938"/>
      <w:bookmarkStart w:id="152" w:name="_Toc402255923"/>
      <w:bookmarkStart w:id="153" w:name="_Toc402257419"/>
      <w:bookmarkStart w:id="154" w:name="_Toc402777236"/>
      <w:bookmarkStart w:id="155" w:name="_Toc226124550"/>
      <w:bookmarkEnd w:id="150"/>
      <w:r w:rsidRPr="004E3AEE">
        <w:t xml:space="preserve">Regenerating </w:t>
      </w:r>
      <w:r>
        <w:t>Inventory</w:t>
      </w:r>
      <w:bookmarkEnd w:id="151"/>
      <w:bookmarkEnd w:id="152"/>
      <w:bookmarkEnd w:id="153"/>
      <w:bookmarkEnd w:id="154"/>
      <w:bookmarkEnd w:id="155"/>
    </w:p>
    <w:p w14:paraId="3D462D4D" w14:textId="77777777" w:rsidR="001C75C3" w:rsidRDefault="001C75C3" w:rsidP="001C75C3">
      <w:r>
        <w:t>In planning for seed regeneration, site manager/curators consider</w:t>
      </w:r>
      <w:r w:rsidRPr="00FF7A30">
        <w:t xml:space="preserve"> </w:t>
      </w:r>
      <w:r w:rsidRPr="007F5A1D">
        <w:t>population size, method of pollination, compatibility factors, presence of seed</w:t>
      </w:r>
      <w:r>
        <w:t>-</w:t>
      </w:r>
      <w:r w:rsidRPr="007F5A1D">
        <w:t xml:space="preserve">borne pathogens or pests, susceptibility to indigenous pests, and risks of gene flow or other </w:t>
      </w:r>
      <w:r>
        <w:t>factors that complicate efforts to maintain germplasm true-to-type.</w:t>
      </w:r>
    </w:p>
    <w:p w14:paraId="4844B47F" w14:textId="77777777" w:rsidR="005069D6" w:rsidRDefault="005069D6" w:rsidP="005069D6">
      <w:pPr>
        <w:rPr>
          <w:lang w:eastAsia="en-US"/>
        </w:rPr>
      </w:pPr>
      <w:r>
        <w:rPr>
          <w:lang w:eastAsia="en-US"/>
        </w:rPr>
        <w:t xml:space="preserve">There are multiple steps in </w:t>
      </w:r>
      <w:r>
        <w:t xml:space="preserve">GRIN-Global </w:t>
      </w:r>
      <w:r w:rsidR="00637D53">
        <w:t xml:space="preserve">to </w:t>
      </w:r>
      <w:r>
        <w:t>be followed when a g</w:t>
      </w:r>
      <w:r>
        <w:rPr>
          <w:lang w:eastAsia="en-US"/>
        </w:rPr>
        <w:t xml:space="preserve">enebank regenerates their inventory. The first step of course is to determine what inventory is low. </w:t>
      </w:r>
    </w:p>
    <w:p w14:paraId="0ECD3798" w14:textId="77777777" w:rsidR="00982D4E" w:rsidRDefault="00982D4E" w:rsidP="000C5B5D">
      <w:pPr>
        <w:pStyle w:val="Heading4"/>
        <w:rPr>
          <w:lang w:eastAsia="en-US"/>
        </w:rPr>
      </w:pPr>
      <w:bookmarkStart w:id="156" w:name="_Toc226124551"/>
      <w:r>
        <w:rPr>
          <w:lang w:eastAsia="en-US"/>
        </w:rPr>
        <w:t>Search for Low Inventory</w:t>
      </w:r>
      <w:bookmarkEnd w:id="156"/>
    </w:p>
    <w:p w14:paraId="71DA7252" w14:textId="0AC97AC6" w:rsidR="00637D53" w:rsidRDefault="005069D6" w:rsidP="005069D6">
      <w:r w:rsidRPr="004E3AEE">
        <w:t>Search for you</w:t>
      </w:r>
      <w:r w:rsidR="00B93445">
        <w:t>r</w:t>
      </w:r>
      <w:r w:rsidRPr="004E3AEE">
        <w:t xml:space="preserve"> inventory  maintenance polices</w:t>
      </w:r>
      <w:r w:rsidR="00637D53">
        <w:t xml:space="preserve"> and low amounts of germplasm</w:t>
      </w:r>
      <w:r w:rsidR="0097507C">
        <w:t xml:space="preserve"> Refer to the </w:t>
      </w:r>
      <w:hyperlink w:anchor="pure_live_seed" w:history="1">
        <w:r w:rsidR="0097507C" w:rsidRPr="0097507C">
          <w:rPr>
            <w:rStyle w:val="Hyperlink"/>
          </w:rPr>
          <w:t xml:space="preserve">Pure Live Seed </w:t>
        </w:r>
      </w:hyperlink>
      <w:r w:rsidR="0097507C">
        <w:t xml:space="preserve">section. </w:t>
      </w:r>
    </w:p>
    <w:p w14:paraId="622F4978" w14:textId="77777777" w:rsidR="0097507C" w:rsidRDefault="0097507C">
      <w:pPr>
        <w:spacing w:after="0"/>
        <w:rPr>
          <w:rFonts w:eastAsia="Times New Roman"/>
          <w:b/>
          <w:bCs/>
          <w:sz w:val="28"/>
          <w:szCs w:val="28"/>
        </w:rPr>
      </w:pPr>
      <w:r>
        <w:br w:type="page"/>
      </w:r>
    </w:p>
    <w:p w14:paraId="0E8D4C76" w14:textId="4212B179" w:rsidR="000C5B5D" w:rsidRDefault="000C5B5D" w:rsidP="000C5B5D">
      <w:pPr>
        <w:pStyle w:val="Heading4"/>
      </w:pPr>
      <w:bookmarkStart w:id="157" w:name="_Toc226124552"/>
      <w:r>
        <w:lastRenderedPageBreak/>
        <w:t>Create Replenishment Orders</w:t>
      </w:r>
      <w:bookmarkEnd w:id="157"/>
    </w:p>
    <w:p w14:paraId="5DBB07C8" w14:textId="77777777" w:rsidR="000C5B5D" w:rsidRDefault="000C5B5D" w:rsidP="00104B07">
      <w:pPr>
        <w:pStyle w:val="Heading5"/>
      </w:pPr>
      <w:bookmarkStart w:id="158" w:name="_Toc226124553"/>
      <w:r>
        <w:t>Prioritize Inventory that Need Replenishment</w:t>
      </w:r>
      <w:bookmarkEnd w:id="158"/>
    </w:p>
    <w:p w14:paraId="6B267758" w14:textId="77777777" w:rsidR="00637D53" w:rsidRDefault="00637D53" w:rsidP="00637D53">
      <w:r>
        <w:t xml:space="preserve">Drag the search results to a spreadsheet. Use whatever criteria you </w:t>
      </w:r>
      <w:r w:rsidR="00686C8D">
        <w:t>consider</w:t>
      </w:r>
      <w:r>
        <w:t xml:space="preserve"> necessary and prioritize the inventory which you intend to increase. </w:t>
      </w:r>
      <w:r w:rsidR="003A2BD9">
        <w:t xml:space="preserve">One way to prioritize is to </w:t>
      </w:r>
      <w:r>
        <w:t xml:space="preserve">add a </w:t>
      </w:r>
      <w:r w:rsidRPr="00637D53">
        <w:rPr>
          <w:b/>
        </w:rPr>
        <w:t>Priority</w:t>
      </w:r>
      <w:r>
        <w:t xml:space="preserve"> column </w:t>
      </w:r>
      <w:r w:rsidR="00686C8D">
        <w:t xml:space="preserve">in your spreadsheet </w:t>
      </w:r>
      <w:r w:rsidR="003A2BD9">
        <w:t xml:space="preserve">and then use </w:t>
      </w:r>
      <w:r w:rsidR="002C2EB0">
        <w:t xml:space="preserve">a </w:t>
      </w:r>
      <w:r w:rsidR="003A2BD9">
        <w:t xml:space="preserve">scale </w:t>
      </w:r>
      <w:r w:rsidR="002C2EB0">
        <w:t xml:space="preserve">to </w:t>
      </w:r>
      <w:r w:rsidR="003A2BD9">
        <w:t xml:space="preserve">manually rate </w:t>
      </w:r>
      <w:r w:rsidR="00144213">
        <w:t xml:space="preserve">the </w:t>
      </w:r>
      <w:r w:rsidR="002C2EB0">
        <w:t>priority</w:t>
      </w:r>
      <w:r w:rsidR="00144213">
        <w:t xml:space="preserve">. </w:t>
      </w:r>
    </w:p>
    <w:p w14:paraId="3DBD5631" w14:textId="1A52E4E3" w:rsidR="00053430" w:rsidRDefault="00053430" w:rsidP="00637D53">
      <w:r>
        <w:rPr>
          <w:noProof/>
          <w:lang w:eastAsia="en-US"/>
        </w:rPr>
        <w:drawing>
          <wp:inline distT="0" distB="0" distL="0" distR="0" wp14:anchorId="4798EAC9" wp14:editId="41D4C33D">
            <wp:extent cx="5943600" cy="1305610"/>
            <wp:effectExtent l="19050" t="19050" r="19050" b="27940"/>
            <wp:docPr id="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cstate="print"/>
                    <a:srcRect/>
                    <a:stretch>
                      <a:fillRect/>
                    </a:stretch>
                  </pic:blipFill>
                  <pic:spPr bwMode="auto">
                    <a:xfrm>
                      <a:off x="0" y="0"/>
                      <a:ext cx="5943600" cy="1305610"/>
                    </a:xfrm>
                    <a:prstGeom prst="rect">
                      <a:avLst/>
                    </a:prstGeom>
                    <a:noFill/>
                    <a:ln w="9525">
                      <a:solidFill>
                        <a:schemeClr val="accent1"/>
                      </a:solidFill>
                      <a:miter lim="800000"/>
                      <a:headEnd/>
                      <a:tailEnd/>
                    </a:ln>
                  </pic:spPr>
                </pic:pic>
              </a:graphicData>
            </a:graphic>
          </wp:inline>
        </w:drawing>
      </w:r>
    </w:p>
    <w:p w14:paraId="5C803CE7" w14:textId="24754632" w:rsidR="0017737D" w:rsidRDefault="0017737D">
      <w:pPr>
        <w:spacing w:after="0"/>
        <w:rPr>
          <w:rFonts w:eastAsia="Times New Roman"/>
          <w:b/>
          <w:color w:val="006633"/>
          <w:sz w:val="24"/>
          <w:szCs w:val="24"/>
        </w:rPr>
      </w:pPr>
    </w:p>
    <w:p w14:paraId="3EAD6493" w14:textId="77777777" w:rsidR="000C5B5D" w:rsidRDefault="000C5B5D" w:rsidP="00104B07">
      <w:pPr>
        <w:pStyle w:val="Heading5"/>
      </w:pPr>
      <w:bookmarkStart w:id="159" w:name="_Toc226124554"/>
      <w:r>
        <w:t>Add Low Inventory Items to an Order via the Order Wizard</w:t>
      </w:r>
      <w:bookmarkEnd w:id="159"/>
    </w:p>
    <w:p w14:paraId="1CF84282" w14:textId="4ED89B06" w:rsidR="005069D6" w:rsidRDefault="00D91032" w:rsidP="00144213">
      <w:r>
        <w:t xml:space="preserve">To create a new </w:t>
      </w:r>
      <w:r w:rsidR="005069D6">
        <w:t>re</w:t>
      </w:r>
      <w:r w:rsidR="0023137F">
        <w:t xml:space="preserve">plenishment </w:t>
      </w:r>
      <w:r>
        <w:t xml:space="preserve">order, you can start a new order: </w:t>
      </w:r>
      <w:r w:rsidR="002C2EB0">
        <w:t xml:space="preserve"> d</w:t>
      </w:r>
      <w:r w:rsidR="005069D6">
        <w:t>rag</w:t>
      </w:r>
      <w:r w:rsidR="0023137F">
        <w:t xml:space="preserve"> inventory </w:t>
      </w:r>
      <w:r w:rsidR="00144213">
        <w:t xml:space="preserve">records from the spreadsheet into </w:t>
      </w:r>
      <w:r w:rsidR="005069D6">
        <w:t xml:space="preserve">the </w:t>
      </w:r>
      <w:r w:rsidR="00144213">
        <w:t>Order Wizard</w:t>
      </w:r>
      <w:r w:rsidR="0097507C">
        <w:t xml:space="preserve"> grid</w:t>
      </w:r>
      <w:r w:rsidR="00144213">
        <w:t xml:space="preserve">; use the </w:t>
      </w:r>
      <w:r w:rsidR="00053430">
        <w:t>New Order (</w:t>
      </w:r>
      <w:r w:rsidR="0023137F">
        <w:t xml:space="preserve">the </w:t>
      </w:r>
      <w:r w:rsidR="009A652B" w:rsidRPr="009A652B">
        <w:rPr>
          <w:b/>
          <w:color w:val="FF9900"/>
          <w:sz w:val="28"/>
        </w:rPr>
        <w:t>+</w:t>
      </w:r>
      <w:r w:rsidR="00144213">
        <w:t xml:space="preserve"> button</w:t>
      </w:r>
      <w:r w:rsidR="00053430">
        <w:t>)</w:t>
      </w:r>
      <w:r>
        <w:t>;</w:t>
      </w:r>
      <w:r w:rsidR="00144213">
        <w:t xml:space="preserve"> indicate a </w:t>
      </w:r>
      <w:r>
        <w:t>recipient; and</w:t>
      </w:r>
      <w:r w:rsidR="00144213">
        <w:t xml:space="preserve"> c</w:t>
      </w:r>
      <w:r w:rsidR="005069D6" w:rsidRPr="005A1EC8">
        <w:t xml:space="preserve">hange the </w:t>
      </w:r>
      <w:r w:rsidR="005069D6" w:rsidRPr="002C2EB0">
        <w:rPr>
          <w:b/>
        </w:rPr>
        <w:t>Order Type</w:t>
      </w:r>
      <w:r w:rsidR="005069D6">
        <w:t xml:space="preserve"> to </w:t>
      </w:r>
      <w:r w:rsidR="00144213" w:rsidRPr="002C2EB0">
        <w:rPr>
          <w:b/>
        </w:rPr>
        <w:t>Replenishment/r</w:t>
      </w:r>
      <w:r w:rsidR="005069D6" w:rsidRPr="002C2EB0">
        <w:rPr>
          <w:b/>
        </w:rPr>
        <w:t>egrow</w:t>
      </w:r>
      <w:r w:rsidR="00144213">
        <w:t>:</w:t>
      </w:r>
      <w:r w:rsidR="00144213">
        <w:br/>
      </w:r>
      <w:r w:rsidR="0023137F">
        <w:rPr>
          <w:noProof/>
          <w:lang w:eastAsia="en-US"/>
        </w:rPr>
        <w:drawing>
          <wp:inline distT="0" distB="0" distL="0" distR="0" wp14:anchorId="0C6B9B99" wp14:editId="173CEF9C">
            <wp:extent cx="5943600" cy="4286635"/>
            <wp:effectExtent l="19050" t="0" r="0" b="0"/>
            <wp:docPr id="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cstate="print"/>
                    <a:srcRect/>
                    <a:stretch>
                      <a:fillRect/>
                    </a:stretch>
                  </pic:blipFill>
                  <pic:spPr bwMode="auto">
                    <a:xfrm>
                      <a:off x="0" y="0"/>
                      <a:ext cx="5943600" cy="4286635"/>
                    </a:xfrm>
                    <a:prstGeom prst="rect">
                      <a:avLst/>
                    </a:prstGeom>
                    <a:noFill/>
                    <a:ln w="9525">
                      <a:noFill/>
                      <a:miter lim="800000"/>
                      <a:headEnd/>
                      <a:tailEnd/>
                    </a:ln>
                  </pic:spPr>
                </pic:pic>
              </a:graphicData>
            </a:graphic>
          </wp:inline>
        </w:drawing>
      </w:r>
    </w:p>
    <w:p w14:paraId="7B1C264D" w14:textId="77777777" w:rsidR="00144213" w:rsidRDefault="00144213" w:rsidP="005069D6">
      <w:pPr>
        <w:tabs>
          <w:tab w:val="left" w:pos="360"/>
        </w:tabs>
        <w:ind w:left="360" w:hanging="360"/>
      </w:pPr>
      <w:r>
        <w:lastRenderedPageBreak/>
        <w:t>Select a</w:t>
      </w:r>
      <w:r w:rsidR="005F492C">
        <w:t xml:space="preserve">n appropriate Order List </w:t>
      </w:r>
      <w:r>
        <w:t xml:space="preserve">from the </w:t>
      </w:r>
      <w:r w:rsidRPr="00144213">
        <w:rPr>
          <w:b/>
        </w:rPr>
        <w:t>Print</w:t>
      </w:r>
      <w:r>
        <w:t xml:space="preserve"> dropdown:</w:t>
      </w:r>
      <w:r w:rsidR="00686C8D">
        <w:br/>
      </w:r>
      <w:r w:rsidR="00607532">
        <w:rPr>
          <w:noProof/>
          <w:lang w:eastAsia="en-US"/>
        </w:rPr>
        <w:drawing>
          <wp:inline distT="0" distB="0" distL="0" distR="0" wp14:anchorId="17C101E6" wp14:editId="17FCAD55">
            <wp:extent cx="2115660" cy="2343150"/>
            <wp:effectExtent l="0" t="0" r="0" b="0"/>
            <wp:docPr id="28" name="Picture 21" descr="1-6-2014 11-30-4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014 11-30-45 AM.png"/>
                    <pic:cNvPicPr/>
                  </pic:nvPicPr>
                  <pic:blipFill>
                    <a:blip r:embed="rId88" cstate="print"/>
                    <a:stretch>
                      <a:fillRect/>
                    </a:stretch>
                  </pic:blipFill>
                  <pic:spPr>
                    <a:xfrm>
                      <a:off x="0" y="0"/>
                      <a:ext cx="2124735" cy="2353201"/>
                    </a:xfrm>
                    <a:prstGeom prst="rect">
                      <a:avLst/>
                    </a:prstGeom>
                  </pic:spPr>
                </pic:pic>
              </a:graphicData>
            </a:graphic>
          </wp:inline>
        </w:drawing>
      </w:r>
    </w:p>
    <w:p w14:paraId="01F65734" w14:textId="77777777" w:rsidR="00607532" w:rsidRDefault="00144213">
      <w:pPr>
        <w:tabs>
          <w:tab w:val="left" w:pos="0"/>
        </w:tabs>
      </w:pPr>
      <w:r>
        <w:t>C</w:t>
      </w:r>
      <w:r w:rsidR="005069D6" w:rsidRPr="005A1EC8">
        <w:t xml:space="preserve">lick the </w:t>
      </w:r>
      <w:r w:rsidR="005069D6" w:rsidRPr="00144213">
        <w:rPr>
          <w:b/>
        </w:rPr>
        <w:t>Shipped All Remaining Items</w:t>
      </w:r>
      <w:r w:rsidR="005069D6" w:rsidRPr="005A1EC8">
        <w:t>...</w:t>
      </w:r>
      <w:r w:rsidR="00DB4C25">
        <w:t xml:space="preserve"> button</w:t>
      </w:r>
      <w:r w:rsidR="00D91032">
        <w:t>.  When prompted, you can add the order to a list in the CT.</w:t>
      </w:r>
    </w:p>
    <w:p w14:paraId="627C29D9" w14:textId="77777777" w:rsidR="00F53FC7" w:rsidRDefault="00B051FF" w:rsidP="000C5B5D">
      <w:pPr>
        <w:pStyle w:val="Heading4"/>
      </w:pPr>
      <w:bookmarkStart w:id="160" w:name="_Toc226124555"/>
      <w:proofErr w:type="gramStart"/>
      <w:r>
        <w:t>Create</w:t>
      </w:r>
      <w:proofErr w:type="gramEnd"/>
      <w:r w:rsidR="00F53FC7">
        <w:t xml:space="preserve"> New Inventory Records</w:t>
      </w:r>
      <w:r w:rsidR="000C5B5D">
        <w:t xml:space="preserve"> Indicating Their Parents</w:t>
      </w:r>
      <w:bookmarkEnd w:id="160"/>
      <w:r w:rsidR="000C5B5D">
        <w:t xml:space="preserve"> </w:t>
      </w:r>
    </w:p>
    <w:p w14:paraId="505E605F" w14:textId="77777777" w:rsidR="00D91032" w:rsidRDefault="00D91032" w:rsidP="00D91032">
      <w:r>
        <w:t xml:space="preserve">To plan for the new </w:t>
      </w:r>
      <w:r w:rsidR="00A60123">
        <w:t xml:space="preserve">physical </w:t>
      </w:r>
      <w:r>
        <w:t>inventory</w:t>
      </w:r>
      <w:r w:rsidR="007565FB">
        <w:t>, you will want to create inventory records</w:t>
      </w:r>
      <w:r w:rsidR="00A60123">
        <w:t xml:space="preserve"> in GG</w:t>
      </w:r>
      <w:r w:rsidR="007565FB">
        <w:t>. After the germplasm has been grown and harvested,  you can update these records with the quantity on hand, the storage location, etc.</w:t>
      </w:r>
    </w:p>
    <w:p w14:paraId="4FA3F4A0" w14:textId="77777777" w:rsidR="007565FB" w:rsidRPr="00D91032" w:rsidRDefault="007565FB" w:rsidP="007565FB">
      <w:pPr>
        <w:pStyle w:val="Heading6"/>
      </w:pPr>
      <w:r>
        <w:t>Steps:</w:t>
      </w:r>
    </w:p>
    <w:p w14:paraId="5FEC8F57" w14:textId="77777777" w:rsidR="00597354" w:rsidRDefault="00144213" w:rsidP="005069D6">
      <w:r>
        <w:t>D</w:t>
      </w:r>
      <w:r w:rsidR="005069D6" w:rsidRPr="005A1EC8">
        <w:t>rag</w:t>
      </w:r>
      <w:r>
        <w:t xml:space="preserve"> </w:t>
      </w:r>
      <w:r w:rsidR="00B051FF">
        <w:t xml:space="preserve">into Excel </w:t>
      </w:r>
      <w:r w:rsidR="005069D6" w:rsidRPr="005A1EC8">
        <w:t xml:space="preserve">the </w:t>
      </w:r>
      <w:r w:rsidR="00B051FF">
        <w:t xml:space="preserve">original inventory records that were used to generate the </w:t>
      </w:r>
      <w:r w:rsidR="005069D6" w:rsidRPr="005A1EC8">
        <w:t>order request Items</w:t>
      </w:r>
      <w:r w:rsidR="00597354">
        <w:t>.</w:t>
      </w:r>
      <w:r w:rsidR="00B051FF">
        <w:t xml:space="preserve"> </w:t>
      </w:r>
      <w:r w:rsidR="00597354">
        <w:t>Since you are using the old records as the basis for making new records, y</w:t>
      </w:r>
      <w:r w:rsidR="00B051FF">
        <w:t xml:space="preserve">ou will need to clear the </w:t>
      </w:r>
      <w:r w:rsidR="00B051FF" w:rsidRPr="00B051FF">
        <w:rPr>
          <w:b/>
        </w:rPr>
        <w:t>Inventory ID</w:t>
      </w:r>
      <w:r w:rsidR="00B051FF">
        <w:t xml:space="preserve"> </w:t>
      </w:r>
      <w:r w:rsidR="00597354">
        <w:t xml:space="preserve">(otherwise you would be updating the original records). </w:t>
      </w:r>
      <w:r w:rsidR="00B051FF">
        <w:t xml:space="preserve"> </w:t>
      </w:r>
    </w:p>
    <w:p w14:paraId="1143E80E" w14:textId="77777777" w:rsidR="005069D6" w:rsidRDefault="00B051FF" w:rsidP="005069D6">
      <w:r>
        <w:t>Also</w:t>
      </w:r>
      <w:r w:rsidR="00597354">
        <w:t>,</w:t>
      </w:r>
      <w:r>
        <w:t xml:space="preserve"> </w:t>
      </w:r>
      <w:r w:rsidR="005069D6" w:rsidRPr="005A1EC8">
        <w:t xml:space="preserve">clear </w:t>
      </w:r>
      <w:r>
        <w:t xml:space="preserve">the </w:t>
      </w:r>
      <w:r w:rsidR="001D6C73" w:rsidRPr="00C159E0">
        <w:rPr>
          <w:b/>
        </w:rPr>
        <w:t>L</w:t>
      </w:r>
      <w:r w:rsidR="005069D6" w:rsidRPr="00C159E0">
        <w:rPr>
          <w:b/>
        </w:rPr>
        <w:t>ocation</w:t>
      </w:r>
      <w:r w:rsidR="001D6C73">
        <w:t xml:space="preserve"> and the </w:t>
      </w:r>
      <w:r w:rsidR="001D6C73" w:rsidRPr="00C159E0">
        <w:rPr>
          <w:b/>
        </w:rPr>
        <w:t>S</w:t>
      </w:r>
      <w:r w:rsidR="005069D6" w:rsidRPr="00C159E0">
        <w:rPr>
          <w:b/>
        </w:rPr>
        <w:t>uffix</w:t>
      </w:r>
      <w:r w:rsidR="005069D6" w:rsidRPr="005A1EC8">
        <w:t xml:space="preserve"> </w:t>
      </w:r>
      <w:r w:rsidR="001D6C73">
        <w:t xml:space="preserve">fields </w:t>
      </w:r>
      <w:r w:rsidR="005069D6" w:rsidRPr="005A1EC8">
        <w:t xml:space="preserve">and </w:t>
      </w:r>
      <w:r w:rsidR="001D6C73">
        <w:t xml:space="preserve">assign the new inventory </w:t>
      </w:r>
      <w:r w:rsidR="005069D6" w:rsidRPr="005A1EC8">
        <w:t>a new suffix name correspond</w:t>
      </w:r>
      <w:r w:rsidR="001D6C73">
        <w:t xml:space="preserve">ing with your site’s </w:t>
      </w:r>
      <w:r w:rsidR="005069D6" w:rsidRPr="005A1EC8">
        <w:t>naming conventions</w:t>
      </w:r>
      <w:r w:rsidR="001D6C73">
        <w:t>.</w:t>
      </w:r>
      <w:r w:rsidR="00821CC0">
        <w:t xml:space="preserve"> (</w:t>
      </w:r>
      <w:hyperlink w:anchor="name_examples" w:history="1">
        <w:r w:rsidR="00821CC0" w:rsidRPr="00821CC0">
          <w:rPr>
            <w:rStyle w:val="Hyperlink"/>
          </w:rPr>
          <w:t>Examples</w:t>
        </w:r>
      </w:hyperlink>
      <w:r w:rsidR="00821CC0">
        <w:t>)</w:t>
      </w:r>
      <w:r w:rsidR="00C159E0">
        <w:t xml:space="preserve"> </w:t>
      </w:r>
      <w:r>
        <w:t xml:space="preserve"> </w:t>
      </w:r>
      <w:r w:rsidR="000C3B95">
        <w:t xml:space="preserve">The </w:t>
      </w:r>
      <w:r w:rsidR="000C3B95" w:rsidRPr="00B051FF">
        <w:rPr>
          <w:b/>
        </w:rPr>
        <w:t>Availability</w:t>
      </w:r>
      <w:r w:rsidR="000C3B95">
        <w:t xml:space="preserve"> </w:t>
      </w:r>
      <w:r w:rsidR="000C3B95" w:rsidRPr="00B051FF">
        <w:rPr>
          <w:b/>
        </w:rPr>
        <w:t>Status</w:t>
      </w:r>
      <w:r w:rsidR="000C3B95">
        <w:t xml:space="preserve"> of these new records should be “Planted for </w:t>
      </w:r>
      <w:r w:rsidR="00694C15">
        <w:t>r</w:t>
      </w:r>
      <w:r w:rsidR="000C3B95">
        <w:t>egeneration” (if that truly reflects the status).</w:t>
      </w:r>
    </w:p>
    <w:p w14:paraId="752A26B1" w14:textId="77777777" w:rsidR="000C3B95" w:rsidRDefault="000C3B95" w:rsidP="005069D6">
      <w:r>
        <w:t xml:space="preserve">Delete any columns that you do not intend to drag into the CT (or simply rearrange the spreadsheet columns). Remember that when you drag and drop, the CT matches columns by their mutual headings (Excel and the CT), and does not care about the column order. </w:t>
      </w:r>
    </w:p>
    <w:p w14:paraId="6D1B4AAF" w14:textId="77777777" w:rsidR="007565FB" w:rsidRDefault="007565FB" w:rsidP="007565FB">
      <w:r>
        <w:t>Inventory that results from regeneration efforts needs to reflect its parent inventory.</w:t>
      </w:r>
    </w:p>
    <w:tbl>
      <w:tblPr>
        <w:tblW w:w="9669" w:type="dxa"/>
        <w:tblInd w:w="-78" w:type="dxa"/>
        <w:tblLayout w:type="fixed"/>
        <w:tblLook w:val="04A0" w:firstRow="1" w:lastRow="0" w:firstColumn="1" w:lastColumn="0" w:noHBand="0" w:noVBand="1"/>
      </w:tblPr>
      <w:tblGrid>
        <w:gridCol w:w="816"/>
        <w:gridCol w:w="8853"/>
      </w:tblGrid>
      <w:tr w:rsidR="00B051FF" w:rsidRPr="00597272" w14:paraId="54037F6D" w14:textId="77777777" w:rsidTr="00B051FF">
        <w:tc>
          <w:tcPr>
            <w:tcW w:w="816" w:type="dxa"/>
          </w:tcPr>
          <w:p w14:paraId="4B0D1B7A" w14:textId="0C5D423D" w:rsidR="00B051FF" w:rsidRPr="00597272" w:rsidRDefault="008904B9" w:rsidP="00B051FF">
            <w:pPr>
              <w:pStyle w:val="NormalInTble"/>
              <w:rPr>
                <w:b/>
              </w:rPr>
            </w:pPr>
            <w:r w:rsidRPr="000408B5">
              <w:rPr>
                <w:noProof/>
              </w:rPr>
              <w:drawing>
                <wp:inline distT="0" distB="0" distL="0" distR="0" wp14:anchorId="70C2E6D7" wp14:editId="001EA74B">
                  <wp:extent cx="457200" cy="480290"/>
                  <wp:effectExtent l="0" t="0" r="0" b="0"/>
                  <wp:docPr id="557176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3"/>
                          <a:stretch>
                            <a:fillRect/>
                          </a:stretch>
                        </pic:blipFill>
                        <pic:spPr>
                          <a:xfrm>
                            <a:off x="0" y="0"/>
                            <a:ext cx="457200" cy="480290"/>
                          </a:xfrm>
                          <a:prstGeom prst="rect">
                            <a:avLst/>
                          </a:prstGeom>
                        </pic:spPr>
                      </pic:pic>
                    </a:graphicData>
                  </a:graphic>
                </wp:inline>
              </w:drawing>
            </w:r>
          </w:p>
        </w:tc>
        <w:tc>
          <w:tcPr>
            <w:tcW w:w="8853" w:type="dxa"/>
          </w:tcPr>
          <w:p w14:paraId="50E3F38E" w14:textId="79174DA2" w:rsidR="00B051FF" w:rsidRPr="009E61E8" w:rsidRDefault="000C3B95" w:rsidP="00664321">
            <w:r>
              <w:t>Since you are u</w:t>
            </w:r>
            <w:r w:rsidR="00B051FF">
              <w:t>sing the original Inventory records as a basis for creating new inventory records</w:t>
            </w:r>
            <w:proofErr w:type="gramStart"/>
            <w:r w:rsidR="00B051FF">
              <w:t>, in</w:t>
            </w:r>
            <w:proofErr w:type="gramEnd"/>
            <w:r w:rsidR="00B051FF">
              <w:t xml:space="preserve"> Excel rename the </w:t>
            </w:r>
            <w:r w:rsidR="00B051FF" w:rsidRPr="00B051FF">
              <w:rPr>
                <w:b/>
              </w:rPr>
              <w:t>Inventory</w:t>
            </w:r>
            <w:r w:rsidR="00B051FF">
              <w:t xml:space="preserve"> field to </w:t>
            </w:r>
            <w:r w:rsidR="00B051FF" w:rsidRPr="00B051FF">
              <w:rPr>
                <w:b/>
              </w:rPr>
              <w:t>Parent Inventory</w:t>
            </w:r>
            <w:r w:rsidR="00B051FF">
              <w:t xml:space="preserve">. </w:t>
            </w:r>
            <w:r>
              <w:t xml:space="preserve">(Scroll to the right to see this </w:t>
            </w:r>
            <w:r w:rsidRPr="000C3B95">
              <w:rPr>
                <w:b/>
              </w:rPr>
              <w:t>Inventory</w:t>
            </w:r>
            <w:r>
              <w:t xml:space="preserve"> field.)</w:t>
            </w:r>
            <w:r w:rsidR="00664321">
              <w:t xml:space="preserve"> </w:t>
            </w:r>
            <w:r w:rsidR="00664321">
              <w:br/>
            </w:r>
            <w:r w:rsidR="00607532">
              <w:rPr>
                <w:noProof/>
                <w:lang w:eastAsia="en-US"/>
              </w:rPr>
              <w:drawing>
                <wp:inline distT="0" distB="0" distL="0" distR="0" wp14:anchorId="67DDA573" wp14:editId="5B4F1815">
                  <wp:extent cx="3765550" cy="991686"/>
                  <wp:effectExtent l="19050" t="19050" r="25400" b="18415"/>
                  <wp:docPr id="29" name="Picture 8" descr="C:\Users\MARTY~1.REI\AppData\Local\Temp\SNAGHTML24c64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TY~1.REI\AppData\Local\Temp\SNAGHTML24c643c.PNG"/>
                          <pic:cNvPicPr>
                            <a:picLocks noChangeAspect="1" noChangeArrowheads="1"/>
                          </pic:cNvPicPr>
                        </pic:nvPicPr>
                        <pic:blipFill>
                          <a:blip r:embed="rId89" cstate="print"/>
                          <a:srcRect/>
                          <a:stretch>
                            <a:fillRect/>
                          </a:stretch>
                        </pic:blipFill>
                        <pic:spPr bwMode="auto">
                          <a:xfrm>
                            <a:off x="0" y="0"/>
                            <a:ext cx="3788582" cy="997752"/>
                          </a:xfrm>
                          <a:prstGeom prst="rect">
                            <a:avLst/>
                          </a:prstGeom>
                          <a:noFill/>
                          <a:ln w="9525">
                            <a:solidFill>
                              <a:schemeClr val="accent1"/>
                            </a:solidFill>
                            <a:miter lim="800000"/>
                            <a:headEnd/>
                            <a:tailEnd/>
                          </a:ln>
                        </pic:spPr>
                      </pic:pic>
                    </a:graphicData>
                  </a:graphic>
                </wp:inline>
              </w:drawing>
            </w:r>
            <w:r w:rsidR="007565FB" w:rsidRPr="009E61E8">
              <w:t xml:space="preserve"> </w:t>
            </w:r>
          </w:p>
        </w:tc>
      </w:tr>
    </w:tbl>
    <w:p w14:paraId="253C6792" w14:textId="77777777" w:rsidR="009D2E51" w:rsidRDefault="00597354" w:rsidP="00297473">
      <w:r>
        <w:lastRenderedPageBreak/>
        <w:t xml:space="preserve">After successfully adding the new inventory records in the CT, for each accession you should have the original inventory record and a new one modeled after the original. </w:t>
      </w:r>
      <w:r w:rsidR="00607532">
        <w:rPr>
          <w:noProof/>
          <w:lang w:eastAsia="en-US"/>
        </w:rPr>
        <w:drawing>
          <wp:inline distT="0" distB="0" distL="0" distR="0" wp14:anchorId="3C267219" wp14:editId="29F40313">
            <wp:extent cx="5943600" cy="715408"/>
            <wp:effectExtent l="19050" t="0" r="0" b="0"/>
            <wp:docPr id="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0" cstate="print"/>
                    <a:srcRect/>
                    <a:stretch>
                      <a:fillRect/>
                    </a:stretch>
                  </pic:blipFill>
                  <pic:spPr bwMode="auto">
                    <a:xfrm>
                      <a:off x="0" y="0"/>
                      <a:ext cx="5943600" cy="715408"/>
                    </a:xfrm>
                    <a:prstGeom prst="rect">
                      <a:avLst/>
                    </a:prstGeom>
                    <a:noFill/>
                    <a:ln w="9525">
                      <a:noFill/>
                      <a:miter lim="800000"/>
                      <a:headEnd/>
                      <a:tailEnd/>
                    </a:ln>
                  </pic:spPr>
                </pic:pic>
              </a:graphicData>
            </a:graphic>
          </wp:inline>
        </w:drawing>
      </w:r>
    </w:p>
    <w:p w14:paraId="195DFFE4" w14:textId="77777777" w:rsidR="00607532" w:rsidRDefault="00D91032">
      <w:pPr>
        <w:rPr>
          <w:lang w:eastAsia="en-US"/>
        </w:rPr>
      </w:pPr>
      <w:r>
        <w:t>At</w:t>
      </w:r>
      <w:bookmarkStart w:id="161" w:name="_Toc392767748"/>
      <w:r w:rsidR="0094314A">
        <w:t xml:space="preserve"> this </w:t>
      </w:r>
      <w:r>
        <w:t xml:space="preserve">point, you can </w:t>
      </w:r>
      <w:r w:rsidR="007565FB">
        <w:t xml:space="preserve">use </w:t>
      </w:r>
      <w:r>
        <w:t>the</w:t>
      </w:r>
      <w:r w:rsidR="007565FB">
        <w:t>se</w:t>
      </w:r>
      <w:r>
        <w:t xml:space="preserve"> new </w:t>
      </w:r>
      <w:bookmarkStart w:id="162" w:name="_Toc392767749"/>
      <w:bookmarkEnd w:id="161"/>
      <w:r w:rsidR="00F56BE8">
        <w:t xml:space="preserve">inventory </w:t>
      </w:r>
      <w:r>
        <w:t>records</w:t>
      </w:r>
      <w:bookmarkEnd w:id="162"/>
      <w:r w:rsidR="0094314A">
        <w:t xml:space="preserve"> </w:t>
      </w:r>
      <w:r w:rsidR="0019150B">
        <w:t xml:space="preserve">to </w:t>
      </w:r>
      <w:r w:rsidR="007565FB">
        <w:t xml:space="preserve">manage </w:t>
      </w:r>
      <w:r>
        <w:t xml:space="preserve">and input data such as </w:t>
      </w:r>
      <w:r w:rsidRPr="007565FB">
        <w:rPr>
          <w:b/>
        </w:rPr>
        <w:t>Propagation Dates</w:t>
      </w:r>
      <w:r>
        <w:t xml:space="preserve">, </w:t>
      </w:r>
      <w:r w:rsidRPr="007565FB">
        <w:rPr>
          <w:b/>
        </w:rPr>
        <w:t>Regeneration Methods</w:t>
      </w:r>
      <w:r>
        <w:t>, etc.</w:t>
      </w:r>
    </w:p>
    <w:p w14:paraId="462E9BFA" w14:textId="77777777" w:rsidR="009D2E51" w:rsidRDefault="00A60123" w:rsidP="00297473">
      <w:r>
        <w:t xml:space="preserve">Create Inventory Action records to document your activities and tasks relevant to the handling of the inventory. (Refer to the </w:t>
      </w:r>
      <w:hyperlink w:anchor="inv_actions" w:history="1">
        <w:r w:rsidRPr="00A60123">
          <w:rPr>
            <w:rStyle w:val="Hyperlink"/>
          </w:rPr>
          <w:t>Inventory Actions</w:t>
        </w:r>
      </w:hyperlink>
      <w:r>
        <w:t xml:space="preserve"> section for details.)</w:t>
      </w:r>
    </w:p>
    <w:p w14:paraId="0522B0F9" w14:textId="77777777" w:rsidR="00B42135" w:rsidRDefault="00A60123" w:rsidP="0094314A">
      <w:r>
        <w:t xml:space="preserve">After the regeneration process is completed, update the new inventory records with their respective quantities and so on. </w:t>
      </w:r>
    </w:p>
    <w:p w14:paraId="1EEBEA32" w14:textId="77777777" w:rsidR="00CE155F" w:rsidRDefault="00CE155F" w:rsidP="0094314A"/>
    <w:p w14:paraId="73462AE1" w14:textId="77777777" w:rsidR="0097507C" w:rsidRDefault="0097507C">
      <w:pPr>
        <w:spacing w:after="0"/>
        <w:rPr>
          <w:rFonts w:eastAsia="Times New Roman"/>
          <w:bCs/>
          <w:color w:val="0F243E" w:themeColor="text2" w:themeShade="80"/>
          <w:sz w:val="36"/>
          <w:lang w:eastAsia="en-US"/>
        </w:rPr>
      </w:pPr>
      <w:bookmarkStart w:id="163" w:name="_Toc414626457"/>
      <w:bookmarkStart w:id="164" w:name="_Toc402777237"/>
      <w:r>
        <w:br w:type="page"/>
      </w:r>
    </w:p>
    <w:p w14:paraId="5B843A4F" w14:textId="66C01DDA" w:rsidR="007A61E4" w:rsidRDefault="007A61E4" w:rsidP="007A61E4">
      <w:pPr>
        <w:pStyle w:val="Heading3"/>
      </w:pPr>
      <w:bookmarkStart w:id="165" w:name="_Toc226124556"/>
      <w:r>
        <w:lastRenderedPageBreak/>
        <w:t>Appendix: Inventory Naming Conventions</w:t>
      </w:r>
      <w:bookmarkEnd w:id="165"/>
    </w:p>
    <w:p w14:paraId="7ABDC0BD" w14:textId="77777777" w:rsidR="007A61E4" w:rsidRDefault="00FB4FA0" w:rsidP="00FB4FA0">
      <w:pPr>
        <w:pStyle w:val="Heading4"/>
      </w:pPr>
      <w:bookmarkStart w:id="166" w:name="inv_suffix"/>
      <w:bookmarkStart w:id="167" w:name="_Toc226124557"/>
      <w:bookmarkEnd w:id="166"/>
      <w:r>
        <w:t>I</w:t>
      </w:r>
      <w:r w:rsidR="007A61E4" w:rsidRPr="00B66267">
        <w:t xml:space="preserve">nventory </w:t>
      </w:r>
      <w:r>
        <w:t>S</w:t>
      </w:r>
      <w:r w:rsidR="007A61E4" w:rsidRPr="00B66267">
        <w:t>uffix</w:t>
      </w:r>
      <w:bookmarkEnd w:id="167"/>
    </w:p>
    <w:p w14:paraId="5C97FCE8" w14:textId="77777777" w:rsidR="007A61E4" w:rsidRDefault="007A61E4" w:rsidP="007A61E4">
      <w:r>
        <w:t xml:space="preserve">Organizations will need to create their internal naming standards for naming inventory. (This is also true for naming accessions.)  The table below is primarily focused on seeds; below the table is a second example with clonal names. </w:t>
      </w:r>
    </w:p>
    <w:p w14:paraId="4DCE4000" w14:textId="7CEBC1B1" w:rsidR="007A61E4" w:rsidRDefault="007A61E4" w:rsidP="007A61E4">
      <w:r>
        <w:t xml:space="preserve">The example and table below </w:t>
      </w:r>
      <w:proofErr w:type="gramStart"/>
      <w:r>
        <w:t>illustrates</w:t>
      </w:r>
      <w:proofErr w:type="gramEnd"/>
      <w:r>
        <w:t xml:space="preserve"> how one GG site uses the inventory suffix in naming their inventory.</w:t>
      </w:r>
      <w:r w:rsidR="002F61AC">
        <w:t xml:space="preserve"> They use this convention consistently.</w:t>
      </w:r>
    </w:p>
    <w:tbl>
      <w:tblPr>
        <w:tblW w:w="9648" w:type="dxa"/>
        <w:tblLayout w:type="fixed"/>
        <w:tblLook w:val="04A0" w:firstRow="1" w:lastRow="0" w:firstColumn="1" w:lastColumn="0" w:noHBand="0" w:noVBand="1"/>
      </w:tblPr>
      <w:tblGrid>
        <w:gridCol w:w="815"/>
        <w:gridCol w:w="8833"/>
      </w:tblGrid>
      <w:tr w:rsidR="002F61AC" w:rsidRPr="00597272" w14:paraId="2C62FBED" w14:textId="77777777" w:rsidTr="006F445F">
        <w:tc>
          <w:tcPr>
            <w:tcW w:w="815" w:type="dxa"/>
          </w:tcPr>
          <w:p w14:paraId="68132353" w14:textId="77777777" w:rsidR="002F61AC" w:rsidRPr="00597272" w:rsidRDefault="002F61AC" w:rsidP="006F445F">
            <w:pPr>
              <w:pStyle w:val="NormalInTble"/>
              <w:jc w:val="right"/>
              <w:rPr>
                <w:b/>
              </w:rPr>
            </w:pPr>
            <w:r w:rsidRPr="009B78BF">
              <w:rPr>
                <w:noProof/>
                <w:sz w:val="20"/>
                <w:szCs w:val="20"/>
              </w:rPr>
              <w:drawing>
                <wp:inline distT="0" distB="0" distL="0" distR="0" wp14:anchorId="6C677628" wp14:editId="582CCC2C">
                  <wp:extent cx="380365" cy="457835"/>
                  <wp:effectExtent l="0" t="0" r="635" b="0"/>
                  <wp:docPr id="369356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9"/>
                          <a:stretch>
                            <a:fillRect/>
                          </a:stretch>
                        </pic:blipFill>
                        <pic:spPr>
                          <a:xfrm>
                            <a:off x="0" y="0"/>
                            <a:ext cx="380365" cy="457835"/>
                          </a:xfrm>
                          <a:prstGeom prst="rect">
                            <a:avLst/>
                          </a:prstGeom>
                        </pic:spPr>
                      </pic:pic>
                    </a:graphicData>
                  </a:graphic>
                </wp:inline>
              </w:drawing>
            </w:r>
          </w:p>
        </w:tc>
        <w:tc>
          <w:tcPr>
            <w:tcW w:w="8833" w:type="dxa"/>
          </w:tcPr>
          <w:p w14:paraId="413F1705" w14:textId="35867C2E" w:rsidR="002F61AC" w:rsidRPr="009E61E8" w:rsidRDefault="002F61AC" w:rsidP="006F445F">
            <w:pPr>
              <w:pStyle w:val="NormalInTble"/>
            </w:pPr>
            <w:r>
              <w:t xml:space="preserve">Some may argue that although it is true the suffix can handle any “meaningful” text, combining data in the suffix that may be found elsewhere in other fields is not ideal.  For example, GG now has a field for the propagation date, as well as the production location. </w:t>
            </w:r>
          </w:p>
        </w:tc>
      </w:tr>
    </w:tbl>
    <w:p w14:paraId="29377866" w14:textId="4976A7E0" w:rsidR="002F61AC" w:rsidRDefault="002F61AC" w:rsidP="007A61E4"/>
    <w:p w14:paraId="7C7A132B" w14:textId="77777777" w:rsidR="007A61E4" w:rsidRDefault="007A61E4" w:rsidP="007A61E4">
      <w:pPr>
        <w:tabs>
          <w:tab w:val="left" w:pos="2160"/>
          <w:tab w:val="left" w:pos="2880"/>
          <w:tab w:val="left" w:pos="3780"/>
        </w:tabs>
        <w:rPr>
          <w:sz w:val="18"/>
          <w:szCs w:val="18"/>
        </w:rPr>
      </w:pPr>
      <w:r>
        <w:t xml:space="preserve">Example inventory:  </w:t>
      </w:r>
      <w:r>
        <w:tab/>
      </w:r>
      <w:r w:rsidRPr="00BD6058">
        <w:rPr>
          <w:b/>
        </w:rPr>
        <w:t>AMES</w:t>
      </w:r>
      <w:r>
        <w:rPr>
          <w:b/>
        </w:rPr>
        <w:tab/>
      </w:r>
      <w:r w:rsidRPr="00BD6058">
        <w:rPr>
          <w:b/>
        </w:rPr>
        <w:t>10848</w:t>
      </w:r>
      <w:r>
        <w:rPr>
          <w:b/>
        </w:rPr>
        <w:tab/>
      </w:r>
      <w:r w:rsidRPr="00BD6058">
        <w:rPr>
          <w:b/>
        </w:rPr>
        <w:t>1990ncai01</w:t>
      </w:r>
      <w:r>
        <w:rPr>
          <w:b/>
        </w:rPr>
        <w:br/>
      </w:r>
      <w:r>
        <w:rPr>
          <w:b/>
        </w:rPr>
        <w:tab/>
      </w:r>
      <w:r w:rsidRPr="00BD6058">
        <w:rPr>
          <w:sz w:val="18"/>
          <w:szCs w:val="18"/>
        </w:rPr>
        <w:t>(prefix)</w:t>
      </w:r>
      <w:r w:rsidRPr="00BD6058">
        <w:rPr>
          <w:sz w:val="18"/>
          <w:szCs w:val="18"/>
        </w:rPr>
        <w:tab/>
        <w:t>(number)</w:t>
      </w:r>
      <w:r w:rsidRPr="00BD6058">
        <w:rPr>
          <w:sz w:val="18"/>
          <w:szCs w:val="18"/>
        </w:rPr>
        <w:tab/>
        <w:t>(suffix)</w:t>
      </w:r>
    </w:p>
    <w:p w14:paraId="723E4A49" w14:textId="77777777" w:rsidR="007A61E4" w:rsidRDefault="007A61E4" w:rsidP="007A61E4">
      <w:pPr>
        <w:pStyle w:val="Heading6"/>
        <w:rPr>
          <w:b/>
        </w:rPr>
      </w:pPr>
      <w:r>
        <w:t>Suffix</w:t>
      </w:r>
    </w:p>
    <w:tbl>
      <w:tblPr>
        <w:tblStyle w:val="TableGrid"/>
        <w:tblW w:w="0" w:type="auto"/>
        <w:tblLook w:val="04A0" w:firstRow="1" w:lastRow="0" w:firstColumn="1" w:lastColumn="0" w:noHBand="0" w:noVBand="1"/>
      </w:tblPr>
      <w:tblGrid>
        <w:gridCol w:w="1104"/>
        <w:gridCol w:w="2118"/>
        <w:gridCol w:w="980"/>
        <w:gridCol w:w="5148"/>
      </w:tblGrid>
      <w:tr w:rsidR="007A61E4" w:rsidRPr="00B66267" w14:paraId="09279812" w14:textId="77777777" w:rsidTr="007A61E4">
        <w:trPr>
          <w:tblHeader/>
        </w:trPr>
        <w:tc>
          <w:tcPr>
            <w:tcW w:w="1104" w:type="dxa"/>
            <w:shd w:val="clear" w:color="auto" w:fill="DAEEF3" w:themeFill="accent5" w:themeFillTint="33"/>
          </w:tcPr>
          <w:p w14:paraId="5AB4C17D" w14:textId="77777777" w:rsidR="007A61E4" w:rsidRPr="00B66267" w:rsidRDefault="007A61E4" w:rsidP="007A61E4">
            <w:pPr>
              <w:pStyle w:val="NormalInTble"/>
              <w:rPr>
                <w:b/>
              </w:rPr>
            </w:pPr>
            <w:r w:rsidRPr="00B66267">
              <w:rPr>
                <w:b/>
              </w:rPr>
              <w:t xml:space="preserve">Character </w:t>
            </w:r>
            <w:r w:rsidRPr="00B66267">
              <w:rPr>
                <w:b/>
              </w:rPr>
              <w:br/>
              <w:t>Position</w:t>
            </w:r>
          </w:p>
        </w:tc>
        <w:tc>
          <w:tcPr>
            <w:tcW w:w="2154" w:type="dxa"/>
            <w:shd w:val="clear" w:color="auto" w:fill="DAEEF3" w:themeFill="accent5" w:themeFillTint="33"/>
          </w:tcPr>
          <w:p w14:paraId="636FB2B2" w14:textId="77777777" w:rsidR="007A61E4" w:rsidRPr="00B66267" w:rsidRDefault="007A61E4" w:rsidP="007A61E4">
            <w:pPr>
              <w:pStyle w:val="NormalInTble"/>
              <w:rPr>
                <w:b/>
              </w:rPr>
            </w:pPr>
            <w:r w:rsidRPr="00B66267">
              <w:rPr>
                <w:b/>
              </w:rPr>
              <w:br/>
              <w:t>Denotes</w:t>
            </w:r>
          </w:p>
        </w:tc>
        <w:tc>
          <w:tcPr>
            <w:tcW w:w="990" w:type="dxa"/>
            <w:shd w:val="clear" w:color="auto" w:fill="DAEEF3" w:themeFill="accent5" w:themeFillTint="33"/>
          </w:tcPr>
          <w:p w14:paraId="4F275225" w14:textId="77777777" w:rsidR="007A61E4" w:rsidRPr="00B66267" w:rsidRDefault="007A61E4" w:rsidP="007A61E4">
            <w:pPr>
              <w:pStyle w:val="NormalInTble"/>
              <w:jc w:val="center"/>
              <w:rPr>
                <w:b/>
              </w:rPr>
            </w:pPr>
            <w:r w:rsidRPr="00B66267">
              <w:rPr>
                <w:b/>
              </w:rPr>
              <w:t>Valid Codes</w:t>
            </w:r>
          </w:p>
        </w:tc>
        <w:tc>
          <w:tcPr>
            <w:tcW w:w="5316" w:type="dxa"/>
            <w:shd w:val="clear" w:color="auto" w:fill="DAEEF3" w:themeFill="accent5" w:themeFillTint="33"/>
          </w:tcPr>
          <w:p w14:paraId="32873C78" w14:textId="77777777" w:rsidR="007A61E4" w:rsidRPr="00B66267" w:rsidRDefault="007A61E4" w:rsidP="007A61E4">
            <w:pPr>
              <w:pStyle w:val="NormalInTble"/>
              <w:rPr>
                <w:b/>
              </w:rPr>
            </w:pPr>
            <w:r w:rsidRPr="00B66267">
              <w:rPr>
                <w:b/>
              </w:rPr>
              <w:t xml:space="preserve">Code </w:t>
            </w:r>
            <w:r w:rsidRPr="00B66267">
              <w:rPr>
                <w:b/>
              </w:rPr>
              <w:br/>
              <w:t>Meaning</w:t>
            </w:r>
          </w:p>
        </w:tc>
      </w:tr>
      <w:tr w:rsidR="007A61E4" w14:paraId="204BF16D" w14:textId="77777777" w:rsidTr="007A61E4">
        <w:tc>
          <w:tcPr>
            <w:tcW w:w="1104" w:type="dxa"/>
          </w:tcPr>
          <w:p w14:paraId="4F01A129" w14:textId="77777777" w:rsidR="007A61E4" w:rsidRDefault="007A61E4" w:rsidP="007A61E4">
            <w:pPr>
              <w:pStyle w:val="NormalInTble"/>
              <w:jc w:val="center"/>
            </w:pPr>
            <w:r>
              <w:t>1 - 4</w:t>
            </w:r>
          </w:p>
        </w:tc>
        <w:tc>
          <w:tcPr>
            <w:tcW w:w="8460" w:type="dxa"/>
            <w:gridSpan w:val="3"/>
            <w:shd w:val="clear" w:color="auto" w:fill="DAEEF3" w:themeFill="accent5" w:themeFillTint="33"/>
          </w:tcPr>
          <w:p w14:paraId="0C908BB2" w14:textId="77777777" w:rsidR="007A61E4" w:rsidRPr="002D6056" w:rsidRDefault="007A61E4" w:rsidP="007A61E4">
            <w:pPr>
              <w:pStyle w:val="NormalInTble"/>
              <w:rPr>
                <w:b/>
              </w:rPr>
            </w:pPr>
            <w:r w:rsidRPr="002D6056">
              <w:rPr>
                <w:b/>
              </w:rPr>
              <w:t>year the material received or grown or bulk created</w:t>
            </w:r>
          </w:p>
        </w:tc>
      </w:tr>
      <w:tr w:rsidR="007A61E4" w14:paraId="4B67CCF7" w14:textId="77777777" w:rsidTr="007A61E4">
        <w:tc>
          <w:tcPr>
            <w:tcW w:w="1104" w:type="dxa"/>
          </w:tcPr>
          <w:p w14:paraId="1C799A32" w14:textId="77777777" w:rsidR="007A61E4" w:rsidRDefault="007A61E4" w:rsidP="007A61E4">
            <w:pPr>
              <w:pStyle w:val="NormalInTble"/>
              <w:jc w:val="center"/>
            </w:pPr>
          </w:p>
        </w:tc>
        <w:tc>
          <w:tcPr>
            <w:tcW w:w="2154" w:type="dxa"/>
          </w:tcPr>
          <w:p w14:paraId="001D4177" w14:textId="77777777" w:rsidR="007A61E4" w:rsidRPr="00B66267" w:rsidRDefault="007A61E4" w:rsidP="007A61E4">
            <w:pPr>
              <w:pStyle w:val="NormalInTble"/>
            </w:pPr>
          </w:p>
        </w:tc>
        <w:tc>
          <w:tcPr>
            <w:tcW w:w="990" w:type="dxa"/>
          </w:tcPr>
          <w:p w14:paraId="7D6528C6" w14:textId="77777777" w:rsidR="007A61E4" w:rsidRDefault="007A61E4" w:rsidP="007A61E4">
            <w:pPr>
              <w:pStyle w:val="NormalInTble"/>
              <w:jc w:val="center"/>
            </w:pPr>
            <w:r>
              <w:t>1990</w:t>
            </w:r>
          </w:p>
        </w:tc>
        <w:tc>
          <w:tcPr>
            <w:tcW w:w="5316" w:type="dxa"/>
          </w:tcPr>
          <w:p w14:paraId="2CDA3D20" w14:textId="77777777" w:rsidR="007A61E4" w:rsidRDefault="007A61E4" w:rsidP="007A61E4">
            <w:pPr>
              <w:pStyle w:val="NormalInTble"/>
            </w:pPr>
          </w:p>
        </w:tc>
      </w:tr>
      <w:tr w:rsidR="007A61E4" w14:paraId="669FF7DE" w14:textId="77777777" w:rsidTr="007A61E4">
        <w:tc>
          <w:tcPr>
            <w:tcW w:w="1104" w:type="dxa"/>
          </w:tcPr>
          <w:p w14:paraId="682EFF7D" w14:textId="77777777" w:rsidR="007A61E4" w:rsidRDefault="007A61E4" w:rsidP="007A61E4">
            <w:pPr>
              <w:pStyle w:val="NormalInTble"/>
              <w:jc w:val="center"/>
            </w:pPr>
            <w:r>
              <w:t>5 – 6</w:t>
            </w:r>
          </w:p>
        </w:tc>
        <w:tc>
          <w:tcPr>
            <w:tcW w:w="8460" w:type="dxa"/>
            <w:gridSpan w:val="3"/>
          </w:tcPr>
          <w:p w14:paraId="6E0C3D7E" w14:textId="77777777" w:rsidR="007A61E4" w:rsidRPr="002D6056" w:rsidRDefault="007A61E4" w:rsidP="007A61E4">
            <w:pPr>
              <w:pStyle w:val="NormalInTble"/>
              <w:rPr>
                <w:b/>
              </w:rPr>
            </w:pPr>
            <w:r w:rsidRPr="002D6056">
              <w:rPr>
                <w:b/>
              </w:rPr>
              <w:t xml:space="preserve">abbreviation of the site </w:t>
            </w:r>
          </w:p>
        </w:tc>
      </w:tr>
      <w:tr w:rsidR="007A61E4" w:rsidRPr="002D6056" w14:paraId="39A5114F" w14:textId="77777777" w:rsidTr="007A61E4">
        <w:tc>
          <w:tcPr>
            <w:tcW w:w="1104" w:type="dxa"/>
          </w:tcPr>
          <w:p w14:paraId="21F4EB79" w14:textId="77777777" w:rsidR="007A61E4" w:rsidRDefault="007A61E4" w:rsidP="007A61E4">
            <w:pPr>
              <w:pStyle w:val="NormalInTble"/>
              <w:jc w:val="center"/>
            </w:pPr>
          </w:p>
        </w:tc>
        <w:tc>
          <w:tcPr>
            <w:tcW w:w="2154" w:type="dxa"/>
          </w:tcPr>
          <w:p w14:paraId="4BFA430B" w14:textId="77777777" w:rsidR="007A61E4" w:rsidRDefault="007A61E4" w:rsidP="007A61E4">
            <w:pPr>
              <w:pStyle w:val="NormalInTble"/>
              <w:jc w:val="center"/>
            </w:pPr>
          </w:p>
        </w:tc>
        <w:tc>
          <w:tcPr>
            <w:tcW w:w="990" w:type="dxa"/>
          </w:tcPr>
          <w:p w14:paraId="5AEADEC7" w14:textId="77777777" w:rsidR="007A61E4" w:rsidRDefault="007A61E4" w:rsidP="007A61E4">
            <w:pPr>
              <w:pStyle w:val="NormalInTble"/>
              <w:jc w:val="center"/>
            </w:pPr>
            <w:proofErr w:type="spellStart"/>
            <w:r>
              <w:t>nc</w:t>
            </w:r>
            <w:proofErr w:type="spellEnd"/>
          </w:p>
        </w:tc>
        <w:tc>
          <w:tcPr>
            <w:tcW w:w="5316" w:type="dxa"/>
          </w:tcPr>
          <w:p w14:paraId="7F7153B4" w14:textId="77777777" w:rsidR="007A61E4" w:rsidRDefault="007A61E4" w:rsidP="007A61E4">
            <w:pPr>
              <w:pStyle w:val="NormalInTble"/>
              <w:jc w:val="center"/>
            </w:pPr>
            <w:r>
              <w:t>North Central</w:t>
            </w:r>
          </w:p>
        </w:tc>
      </w:tr>
      <w:tr w:rsidR="007A61E4" w:rsidRPr="002D6056" w14:paraId="13A1280D" w14:textId="77777777" w:rsidTr="007A61E4">
        <w:tc>
          <w:tcPr>
            <w:tcW w:w="1104" w:type="dxa"/>
          </w:tcPr>
          <w:p w14:paraId="0C95D35A" w14:textId="77777777" w:rsidR="007A61E4" w:rsidRDefault="007A61E4" w:rsidP="007A61E4">
            <w:pPr>
              <w:pStyle w:val="NormalInTble"/>
              <w:jc w:val="center"/>
            </w:pPr>
          </w:p>
        </w:tc>
        <w:tc>
          <w:tcPr>
            <w:tcW w:w="2154" w:type="dxa"/>
          </w:tcPr>
          <w:p w14:paraId="6AD9DA64" w14:textId="77777777" w:rsidR="007A61E4" w:rsidRDefault="007A61E4" w:rsidP="007A61E4">
            <w:pPr>
              <w:pStyle w:val="NormalInTble"/>
              <w:jc w:val="center"/>
            </w:pPr>
          </w:p>
        </w:tc>
        <w:tc>
          <w:tcPr>
            <w:tcW w:w="990" w:type="dxa"/>
          </w:tcPr>
          <w:p w14:paraId="429C1F18" w14:textId="77777777" w:rsidR="007A61E4" w:rsidRDefault="007A61E4" w:rsidP="007A61E4">
            <w:pPr>
              <w:pStyle w:val="NormalInTble"/>
              <w:jc w:val="center"/>
            </w:pPr>
          </w:p>
        </w:tc>
        <w:tc>
          <w:tcPr>
            <w:tcW w:w="5316" w:type="dxa"/>
          </w:tcPr>
          <w:p w14:paraId="7A61C3CA" w14:textId="77777777" w:rsidR="007A61E4" w:rsidRDefault="007A61E4" w:rsidP="007A61E4">
            <w:pPr>
              <w:pStyle w:val="NormalInTble"/>
              <w:jc w:val="center"/>
            </w:pPr>
          </w:p>
        </w:tc>
      </w:tr>
      <w:tr w:rsidR="007A61E4" w14:paraId="26E5E98E" w14:textId="77777777" w:rsidTr="007A61E4">
        <w:tc>
          <w:tcPr>
            <w:tcW w:w="1104" w:type="dxa"/>
          </w:tcPr>
          <w:p w14:paraId="288A4461" w14:textId="77777777" w:rsidR="007A61E4" w:rsidRDefault="007A61E4" w:rsidP="007A61E4">
            <w:pPr>
              <w:pStyle w:val="NormalInTble"/>
              <w:jc w:val="center"/>
            </w:pPr>
            <w:r>
              <w:t>7</w:t>
            </w:r>
          </w:p>
        </w:tc>
        <w:tc>
          <w:tcPr>
            <w:tcW w:w="8460" w:type="dxa"/>
            <w:gridSpan w:val="3"/>
            <w:shd w:val="clear" w:color="auto" w:fill="DAEEF3" w:themeFill="accent5" w:themeFillTint="33"/>
          </w:tcPr>
          <w:p w14:paraId="5B6E05EB" w14:textId="77777777" w:rsidR="007A61E4" w:rsidRPr="002D6056" w:rsidRDefault="007A61E4" w:rsidP="007A61E4">
            <w:pPr>
              <w:pStyle w:val="NormalInTble"/>
              <w:rPr>
                <w:b/>
              </w:rPr>
            </w:pPr>
            <w:r w:rsidRPr="002D6056">
              <w:rPr>
                <w:b/>
              </w:rPr>
              <w:t>information about the source of the seed lot</w:t>
            </w:r>
          </w:p>
        </w:tc>
      </w:tr>
      <w:tr w:rsidR="007A61E4" w14:paraId="6027A5E7" w14:textId="77777777" w:rsidTr="007A61E4">
        <w:tc>
          <w:tcPr>
            <w:tcW w:w="1104" w:type="dxa"/>
          </w:tcPr>
          <w:p w14:paraId="5D3DB69D" w14:textId="77777777" w:rsidR="007A61E4" w:rsidRDefault="007A61E4" w:rsidP="007A61E4">
            <w:pPr>
              <w:pStyle w:val="NormalInTble"/>
              <w:jc w:val="center"/>
            </w:pPr>
          </w:p>
        </w:tc>
        <w:tc>
          <w:tcPr>
            <w:tcW w:w="2154" w:type="dxa"/>
          </w:tcPr>
          <w:p w14:paraId="2393908F" w14:textId="77777777" w:rsidR="007A61E4" w:rsidRPr="00B66267" w:rsidRDefault="007A61E4" w:rsidP="007A61E4">
            <w:pPr>
              <w:pStyle w:val="NormalInTble"/>
            </w:pPr>
          </w:p>
        </w:tc>
        <w:tc>
          <w:tcPr>
            <w:tcW w:w="990" w:type="dxa"/>
          </w:tcPr>
          <w:p w14:paraId="6F1D8A86" w14:textId="77777777" w:rsidR="007A61E4" w:rsidRDefault="007A61E4" w:rsidP="007A61E4">
            <w:pPr>
              <w:pStyle w:val="NormalInTble"/>
              <w:jc w:val="center"/>
            </w:pPr>
            <w:r>
              <w:t>a</w:t>
            </w:r>
          </w:p>
        </w:tc>
        <w:tc>
          <w:tcPr>
            <w:tcW w:w="5316" w:type="dxa"/>
          </w:tcPr>
          <w:p w14:paraId="5B5828F2" w14:textId="77777777" w:rsidR="007A61E4" w:rsidRDefault="007A61E4" w:rsidP="007A61E4">
            <w:pPr>
              <w:pStyle w:val="NormalInTble"/>
            </w:pPr>
            <w:r w:rsidRPr="00B66267">
              <w:t>sample was increase</w:t>
            </w:r>
            <w:r>
              <w:t>d</w:t>
            </w:r>
            <w:r w:rsidRPr="00B66267">
              <w:t xml:space="preserve"> </w:t>
            </w:r>
            <w:r>
              <w:t>(</w:t>
            </w:r>
            <w:r w:rsidRPr="00B66267">
              <w:t>or bulked</w:t>
            </w:r>
            <w:r>
              <w:t>)</w:t>
            </w:r>
            <w:r w:rsidRPr="00B66267">
              <w:t xml:space="preserve"> in </w:t>
            </w:r>
            <w:proofErr w:type="gramStart"/>
            <w:r w:rsidRPr="00B66267">
              <w:t>Ames</w:t>
            </w:r>
            <w:proofErr w:type="gramEnd"/>
            <w:r w:rsidRPr="00B66267">
              <w:t xml:space="preserve"> or the sample is the first  sample received when the accession first appeared as an Ames number</w:t>
            </w:r>
          </w:p>
        </w:tc>
      </w:tr>
      <w:tr w:rsidR="007A61E4" w14:paraId="290B1463" w14:textId="77777777" w:rsidTr="007A61E4">
        <w:tc>
          <w:tcPr>
            <w:tcW w:w="1104" w:type="dxa"/>
          </w:tcPr>
          <w:p w14:paraId="6C146E86" w14:textId="77777777" w:rsidR="007A61E4" w:rsidRDefault="007A61E4" w:rsidP="007A61E4">
            <w:pPr>
              <w:pStyle w:val="NormalInTble"/>
              <w:jc w:val="center"/>
            </w:pPr>
          </w:p>
        </w:tc>
        <w:tc>
          <w:tcPr>
            <w:tcW w:w="2154" w:type="dxa"/>
          </w:tcPr>
          <w:p w14:paraId="66E10230" w14:textId="77777777" w:rsidR="007A61E4" w:rsidRPr="00B66267" w:rsidRDefault="007A61E4" w:rsidP="007A61E4">
            <w:pPr>
              <w:pStyle w:val="NormalInTble"/>
            </w:pPr>
          </w:p>
        </w:tc>
        <w:tc>
          <w:tcPr>
            <w:tcW w:w="990" w:type="dxa"/>
          </w:tcPr>
          <w:p w14:paraId="611DE0D9" w14:textId="77777777" w:rsidR="007A61E4" w:rsidRDefault="007A61E4" w:rsidP="007A61E4">
            <w:pPr>
              <w:pStyle w:val="NormalInTble"/>
              <w:jc w:val="center"/>
            </w:pPr>
            <w:r>
              <w:t>n</w:t>
            </w:r>
          </w:p>
        </w:tc>
        <w:tc>
          <w:tcPr>
            <w:tcW w:w="5316" w:type="dxa"/>
          </w:tcPr>
          <w:p w14:paraId="5247D6DF" w14:textId="77777777" w:rsidR="007A61E4" w:rsidRDefault="007A61E4" w:rsidP="007A61E4">
            <w:pPr>
              <w:pStyle w:val="NormalInTble"/>
            </w:pPr>
            <w:r w:rsidRPr="00B66267">
              <w:t>sample received from NE-9, Geneva, NY</w:t>
            </w:r>
          </w:p>
        </w:tc>
      </w:tr>
      <w:tr w:rsidR="007A61E4" w14:paraId="6A4AD8EE" w14:textId="77777777" w:rsidTr="007A61E4">
        <w:tc>
          <w:tcPr>
            <w:tcW w:w="1104" w:type="dxa"/>
          </w:tcPr>
          <w:p w14:paraId="2919D89B" w14:textId="77777777" w:rsidR="007A61E4" w:rsidRDefault="007A61E4" w:rsidP="007A61E4">
            <w:pPr>
              <w:pStyle w:val="NormalInTble"/>
              <w:jc w:val="center"/>
            </w:pPr>
          </w:p>
        </w:tc>
        <w:tc>
          <w:tcPr>
            <w:tcW w:w="2154" w:type="dxa"/>
          </w:tcPr>
          <w:p w14:paraId="5F978674" w14:textId="77777777" w:rsidR="007A61E4" w:rsidRPr="00B66267" w:rsidRDefault="007A61E4" w:rsidP="007A61E4">
            <w:pPr>
              <w:pStyle w:val="NormalInTble"/>
            </w:pPr>
          </w:p>
        </w:tc>
        <w:tc>
          <w:tcPr>
            <w:tcW w:w="990" w:type="dxa"/>
          </w:tcPr>
          <w:p w14:paraId="530DE94E" w14:textId="77777777" w:rsidR="007A61E4" w:rsidRDefault="007A61E4" w:rsidP="007A61E4">
            <w:pPr>
              <w:pStyle w:val="NormalInTble"/>
              <w:jc w:val="center"/>
            </w:pPr>
            <w:r>
              <w:t>s</w:t>
            </w:r>
          </w:p>
        </w:tc>
        <w:tc>
          <w:tcPr>
            <w:tcW w:w="5316" w:type="dxa"/>
          </w:tcPr>
          <w:p w14:paraId="57BC3505" w14:textId="77777777" w:rsidR="007A61E4" w:rsidRDefault="007A61E4" w:rsidP="007A61E4">
            <w:pPr>
              <w:pStyle w:val="NormalInTble"/>
            </w:pPr>
            <w:r w:rsidRPr="00B66267">
              <w:t xml:space="preserve">sample received from  </w:t>
            </w:r>
            <w:r>
              <w:t>S-9, Griffin, GA</w:t>
            </w:r>
          </w:p>
        </w:tc>
      </w:tr>
      <w:tr w:rsidR="007A61E4" w14:paraId="023BBFB1" w14:textId="77777777" w:rsidTr="007A61E4">
        <w:tc>
          <w:tcPr>
            <w:tcW w:w="1104" w:type="dxa"/>
          </w:tcPr>
          <w:p w14:paraId="547113AD" w14:textId="77777777" w:rsidR="007A61E4" w:rsidRDefault="007A61E4" w:rsidP="007A61E4">
            <w:pPr>
              <w:pStyle w:val="NormalInTble"/>
              <w:jc w:val="center"/>
            </w:pPr>
          </w:p>
        </w:tc>
        <w:tc>
          <w:tcPr>
            <w:tcW w:w="2154" w:type="dxa"/>
          </w:tcPr>
          <w:p w14:paraId="110CBF4C" w14:textId="77777777" w:rsidR="007A61E4" w:rsidRPr="00B66267" w:rsidRDefault="007A61E4" w:rsidP="007A61E4">
            <w:pPr>
              <w:pStyle w:val="NormalInTble"/>
            </w:pPr>
          </w:p>
        </w:tc>
        <w:tc>
          <w:tcPr>
            <w:tcW w:w="990" w:type="dxa"/>
          </w:tcPr>
          <w:p w14:paraId="31138C38" w14:textId="77777777" w:rsidR="007A61E4" w:rsidRDefault="007A61E4" w:rsidP="007A61E4">
            <w:pPr>
              <w:pStyle w:val="NormalInTble"/>
              <w:jc w:val="center"/>
            </w:pPr>
            <w:r>
              <w:t>w</w:t>
            </w:r>
          </w:p>
        </w:tc>
        <w:tc>
          <w:tcPr>
            <w:tcW w:w="5316" w:type="dxa"/>
          </w:tcPr>
          <w:p w14:paraId="55F7105E" w14:textId="77777777" w:rsidR="007A61E4" w:rsidRPr="00B66267" w:rsidRDefault="007A61E4" w:rsidP="007A61E4">
            <w:pPr>
              <w:pStyle w:val="NormalInTble"/>
            </w:pPr>
            <w:r w:rsidRPr="00B66267">
              <w:t>sample was received from  W-6, Pullman,</w:t>
            </w:r>
            <w:r>
              <w:t xml:space="preserve"> WA</w:t>
            </w:r>
          </w:p>
        </w:tc>
      </w:tr>
      <w:tr w:rsidR="007A61E4" w14:paraId="27786F09" w14:textId="77777777" w:rsidTr="007A61E4">
        <w:tc>
          <w:tcPr>
            <w:tcW w:w="1104" w:type="dxa"/>
          </w:tcPr>
          <w:p w14:paraId="49359F19" w14:textId="77777777" w:rsidR="007A61E4" w:rsidRDefault="007A61E4" w:rsidP="007A61E4">
            <w:pPr>
              <w:pStyle w:val="NormalInTble"/>
              <w:jc w:val="center"/>
            </w:pPr>
          </w:p>
        </w:tc>
        <w:tc>
          <w:tcPr>
            <w:tcW w:w="2154" w:type="dxa"/>
          </w:tcPr>
          <w:p w14:paraId="29256BF6" w14:textId="77777777" w:rsidR="007A61E4" w:rsidRPr="00B66267" w:rsidRDefault="007A61E4" w:rsidP="007A61E4">
            <w:pPr>
              <w:pStyle w:val="NormalInTble"/>
            </w:pPr>
          </w:p>
        </w:tc>
        <w:tc>
          <w:tcPr>
            <w:tcW w:w="990" w:type="dxa"/>
          </w:tcPr>
          <w:p w14:paraId="1BAB79BC" w14:textId="77777777" w:rsidR="007A61E4" w:rsidRDefault="007A61E4" w:rsidP="007A61E4">
            <w:pPr>
              <w:pStyle w:val="NormalInTble"/>
              <w:jc w:val="center"/>
            </w:pPr>
            <w:r>
              <w:t>f</w:t>
            </w:r>
          </w:p>
        </w:tc>
        <w:tc>
          <w:tcPr>
            <w:tcW w:w="5316" w:type="dxa"/>
          </w:tcPr>
          <w:p w14:paraId="1C69F212" w14:textId="77777777" w:rsidR="007A61E4" w:rsidRPr="00B66267" w:rsidRDefault="007A61E4" w:rsidP="007A61E4">
            <w:pPr>
              <w:pStyle w:val="NormalInTble"/>
            </w:pPr>
            <w:r>
              <w:t xml:space="preserve">sample </w:t>
            </w:r>
            <w:r w:rsidRPr="00B66267">
              <w:t>received from NCGRP (formerly NSSL), Fort Collins, CO</w:t>
            </w:r>
          </w:p>
        </w:tc>
      </w:tr>
      <w:tr w:rsidR="007A61E4" w14:paraId="3E992BFA" w14:textId="77777777" w:rsidTr="007A61E4">
        <w:tc>
          <w:tcPr>
            <w:tcW w:w="1104" w:type="dxa"/>
          </w:tcPr>
          <w:p w14:paraId="52488595" w14:textId="77777777" w:rsidR="007A61E4" w:rsidRDefault="007A61E4" w:rsidP="007A61E4">
            <w:pPr>
              <w:pStyle w:val="NormalInTble"/>
            </w:pPr>
          </w:p>
        </w:tc>
        <w:tc>
          <w:tcPr>
            <w:tcW w:w="2154" w:type="dxa"/>
          </w:tcPr>
          <w:p w14:paraId="433992C0" w14:textId="77777777" w:rsidR="007A61E4" w:rsidRPr="00B66267" w:rsidRDefault="007A61E4" w:rsidP="007A61E4">
            <w:pPr>
              <w:pStyle w:val="NormalInTble"/>
            </w:pPr>
          </w:p>
        </w:tc>
        <w:tc>
          <w:tcPr>
            <w:tcW w:w="990" w:type="dxa"/>
          </w:tcPr>
          <w:p w14:paraId="12BF9FA0" w14:textId="77777777" w:rsidR="007A61E4" w:rsidRDefault="007A61E4" w:rsidP="007A61E4">
            <w:pPr>
              <w:pStyle w:val="NormalInTble"/>
              <w:jc w:val="center"/>
            </w:pPr>
            <w:r>
              <w:t>p</w:t>
            </w:r>
          </w:p>
        </w:tc>
        <w:tc>
          <w:tcPr>
            <w:tcW w:w="5316" w:type="dxa"/>
          </w:tcPr>
          <w:p w14:paraId="5C5B88BA" w14:textId="77777777" w:rsidR="007A61E4" w:rsidRPr="00B66267" w:rsidRDefault="007A61E4" w:rsidP="007A61E4">
            <w:pPr>
              <w:pStyle w:val="NormalInTble"/>
            </w:pPr>
            <w:r>
              <w:t xml:space="preserve">sample </w:t>
            </w:r>
            <w:r w:rsidRPr="00B66267">
              <w:t>increased or bulked at the PIO office or any outlying station connected with the Beltsville, MD office</w:t>
            </w:r>
          </w:p>
        </w:tc>
      </w:tr>
      <w:tr w:rsidR="007A61E4" w14:paraId="0459D906" w14:textId="77777777" w:rsidTr="007A61E4">
        <w:tc>
          <w:tcPr>
            <w:tcW w:w="1104" w:type="dxa"/>
          </w:tcPr>
          <w:p w14:paraId="1538D896" w14:textId="77777777" w:rsidR="007A61E4" w:rsidRDefault="007A61E4" w:rsidP="007A61E4">
            <w:pPr>
              <w:pStyle w:val="NormalInTble"/>
            </w:pPr>
          </w:p>
        </w:tc>
        <w:tc>
          <w:tcPr>
            <w:tcW w:w="2154" w:type="dxa"/>
          </w:tcPr>
          <w:p w14:paraId="40D99FE6" w14:textId="77777777" w:rsidR="007A61E4" w:rsidRPr="00B66267" w:rsidRDefault="007A61E4" w:rsidP="007A61E4">
            <w:pPr>
              <w:pStyle w:val="NormalInTble"/>
            </w:pPr>
          </w:p>
        </w:tc>
        <w:tc>
          <w:tcPr>
            <w:tcW w:w="990" w:type="dxa"/>
          </w:tcPr>
          <w:p w14:paraId="77D8173D" w14:textId="77777777" w:rsidR="007A61E4" w:rsidRDefault="007A61E4" w:rsidP="007A61E4">
            <w:pPr>
              <w:pStyle w:val="NormalInTble"/>
              <w:jc w:val="center"/>
            </w:pPr>
            <w:r>
              <w:t>e</w:t>
            </w:r>
          </w:p>
        </w:tc>
        <w:tc>
          <w:tcPr>
            <w:tcW w:w="5316" w:type="dxa"/>
          </w:tcPr>
          <w:p w14:paraId="38007373" w14:textId="77777777" w:rsidR="007A61E4" w:rsidRPr="00B66267" w:rsidRDefault="007A61E4" w:rsidP="007A61E4">
            <w:pPr>
              <w:pStyle w:val="NormalInTble"/>
            </w:pPr>
            <w:r w:rsidRPr="00B66267">
              <w:t>sample was received from somewhere other tha</w:t>
            </w:r>
            <w:r>
              <w:t>n</w:t>
            </w:r>
            <w:r w:rsidRPr="00B66267">
              <w:t xml:space="preserve"> one of the </w:t>
            </w:r>
            <w:proofErr w:type="gramStart"/>
            <w:r w:rsidRPr="00B66267">
              <w:t>above mentioned</w:t>
            </w:r>
            <w:proofErr w:type="gramEnd"/>
            <w:r w:rsidRPr="00B66267">
              <w:t xml:space="preserve"> possibilities</w:t>
            </w:r>
            <w:r>
              <w:t xml:space="preserve"> (“elsewhere”)</w:t>
            </w:r>
          </w:p>
        </w:tc>
      </w:tr>
      <w:tr w:rsidR="007A61E4" w14:paraId="60C8AFC4" w14:textId="77777777" w:rsidTr="007A61E4">
        <w:tc>
          <w:tcPr>
            <w:tcW w:w="1104" w:type="dxa"/>
          </w:tcPr>
          <w:p w14:paraId="05E77148" w14:textId="77777777" w:rsidR="007A61E4" w:rsidRDefault="007A61E4" w:rsidP="007A61E4">
            <w:pPr>
              <w:pStyle w:val="NormalInTble"/>
            </w:pPr>
          </w:p>
        </w:tc>
        <w:tc>
          <w:tcPr>
            <w:tcW w:w="2154" w:type="dxa"/>
          </w:tcPr>
          <w:p w14:paraId="1AF1902E" w14:textId="77777777" w:rsidR="007A61E4" w:rsidRPr="00B66267" w:rsidRDefault="007A61E4" w:rsidP="007A61E4">
            <w:pPr>
              <w:pStyle w:val="NormalInTble"/>
            </w:pPr>
          </w:p>
        </w:tc>
        <w:tc>
          <w:tcPr>
            <w:tcW w:w="990" w:type="dxa"/>
          </w:tcPr>
          <w:p w14:paraId="4034F0F4" w14:textId="77777777" w:rsidR="007A61E4" w:rsidRDefault="007A61E4" w:rsidP="007A61E4">
            <w:pPr>
              <w:pStyle w:val="NormalInTble"/>
              <w:jc w:val="center"/>
            </w:pPr>
            <w:r>
              <w:t>u</w:t>
            </w:r>
          </w:p>
        </w:tc>
        <w:tc>
          <w:tcPr>
            <w:tcW w:w="5316" w:type="dxa"/>
          </w:tcPr>
          <w:p w14:paraId="4A0C9BFA" w14:textId="77777777" w:rsidR="007A61E4" w:rsidRPr="00B66267" w:rsidRDefault="007A61E4" w:rsidP="007A61E4">
            <w:pPr>
              <w:pStyle w:val="NormalInTble"/>
            </w:pPr>
            <w:r w:rsidRPr="00B66267">
              <w:t>source of the seed is unknown</w:t>
            </w:r>
          </w:p>
        </w:tc>
      </w:tr>
      <w:tr w:rsidR="007A61E4" w14:paraId="4036BD7F" w14:textId="77777777" w:rsidTr="007A61E4">
        <w:tc>
          <w:tcPr>
            <w:tcW w:w="1104" w:type="dxa"/>
          </w:tcPr>
          <w:p w14:paraId="0E0BEC44" w14:textId="77777777" w:rsidR="007A61E4" w:rsidRDefault="007A61E4" w:rsidP="007A61E4">
            <w:pPr>
              <w:pStyle w:val="NormalInTble"/>
              <w:jc w:val="center"/>
            </w:pPr>
            <w:r>
              <w:t>8</w:t>
            </w:r>
          </w:p>
        </w:tc>
        <w:tc>
          <w:tcPr>
            <w:tcW w:w="8460" w:type="dxa"/>
            <w:gridSpan w:val="3"/>
            <w:shd w:val="clear" w:color="auto" w:fill="DAEEF3" w:themeFill="accent5" w:themeFillTint="33"/>
          </w:tcPr>
          <w:p w14:paraId="7A739C0E" w14:textId="77777777" w:rsidR="007A61E4" w:rsidRPr="00B66267" w:rsidRDefault="007A61E4" w:rsidP="007A61E4">
            <w:pPr>
              <w:pStyle w:val="NormalInTble"/>
            </w:pPr>
            <w:r w:rsidRPr="00B66267">
              <w:t>contains information on the type of seed lot</w:t>
            </w:r>
          </w:p>
        </w:tc>
      </w:tr>
      <w:tr w:rsidR="007A61E4" w14:paraId="08549B9E" w14:textId="77777777" w:rsidTr="007A61E4">
        <w:tc>
          <w:tcPr>
            <w:tcW w:w="1104" w:type="dxa"/>
          </w:tcPr>
          <w:p w14:paraId="0F108715" w14:textId="77777777" w:rsidR="007A61E4" w:rsidRDefault="007A61E4" w:rsidP="007A61E4">
            <w:pPr>
              <w:pStyle w:val="NormalInTble"/>
            </w:pPr>
          </w:p>
        </w:tc>
        <w:tc>
          <w:tcPr>
            <w:tcW w:w="2154" w:type="dxa"/>
          </w:tcPr>
          <w:p w14:paraId="081AF139" w14:textId="77777777" w:rsidR="007A61E4" w:rsidRPr="00B66267" w:rsidRDefault="007A61E4" w:rsidP="007A61E4">
            <w:pPr>
              <w:pStyle w:val="NormalInTble"/>
            </w:pPr>
          </w:p>
        </w:tc>
        <w:tc>
          <w:tcPr>
            <w:tcW w:w="990" w:type="dxa"/>
          </w:tcPr>
          <w:p w14:paraId="0CA4BADA" w14:textId="77777777" w:rsidR="007A61E4" w:rsidRDefault="007A61E4" w:rsidP="007A61E4">
            <w:pPr>
              <w:pStyle w:val="NormalInTble"/>
              <w:jc w:val="center"/>
            </w:pPr>
            <w:r>
              <w:t>o</w:t>
            </w:r>
          </w:p>
        </w:tc>
        <w:tc>
          <w:tcPr>
            <w:tcW w:w="5316" w:type="dxa"/>
          </w:tcPr>
          <w:p w14:paraId="26A0F7F1" w14:textId="77777777" w:rsidR="007A61E4" w:rsidRPr="00B66267" w:rsidRDefault="007A61E4" w:rsidP="007A61E4">
            <w:pPr>
              <w:pStyle w:val="NormalInTble"/>
            </w:pPr>
            <w:r w:rsidRPr="00B66267">
              <w:t>sample is original for the accession</w:t>
            </w:r>
          </w:p>
        </w:tc>
      </w:tr>
      <w:tr w:rsidR="007A61E4" w14:paraId="714F23A3" w14:textId="77777777" w:rsidTr="007A61E4">
        <w:tc>
          <w:tcPr>
            <w:tcW w:w="1104" w:type="dxa"/>
          </w:tcPr>
          <w:p w14:paraId="30E29F51" w14:textId="77777777" w:rsidR="007A61E4" w:rsidRDefault="007A61E4" w:rsidP="007A61E4">
            <w:pPr>
              <w:pStyle w:val="NormalInTble"/>
            </w:pPr>
          </w:p>
        </w:tc>
        <w:tc>
          <w:tcPr>
            <w:tcW w:w="2154" w:type="dxa"/>
          </w:tcPr>
          <w:p w14:paraId="0106B2A2" w14:textId="77777777" w:rsidR="007A61E4" w:rsidRPr="00B66267" w:rsidRDefault="007A61E4" w:rsidP="007A61E4">
            <w:pPr>
              <w:pStyle w:val="NormalInTble"/>
            </w:pPr>
          </w:p>
        </w:tc>
        <w:tc>
          <w:tcPr>
            <w:tcW w:w="990" w:type="dxa"/>
          </w:tcPr>
          <w:p w14:paraId="78FF99E9" w14:textId="77777777" w:rsidR="007A61E4" w:rsidRDefault="007A61E4" w:rsidP="007A61E4">
            <w:pPr>
              <w:pStyle w:val="NormalInTble"/>
              <w:jc w:val="center"/>
            </w:pPr>
            <w:proofErr w:type="spellStart"/>
            <w:r>
              <w:t>i</w:t>
            </w:r>
            <w:proofErr w:type="spellEnd"/>
          </w:p>
        </w:tc>
        <w:tc>
          <w:tcPr>
            <w:tcW w:w="5316" w:type="dxa"/>
          </w:tcPr>
          <w:p w14:paraId="00C06E2B" w14:textId="77777777" w:rsidR="007A61E4" w:rsidRPr="00B66267" w:rsidRDefault="007A61E4" w:rsidP="007A61E4">
            <w:pPr>
              <w:pStyle w:val="NormalInTble"/>
            </w:pPr>
            <w:r w:rsidRPr="00B66267">
              <w:t>sample is an increase or material that arrived later</w:t>
            </w:r>
          </w:p>
        </w:tc>
      </w:tr>
      <w:tr w:rsidR="007A61E4" w14:paraId="58EE71B5" w14:textId="77777777" w:rsidTr="007A61E4">
        <w:tc>
          <w:tcPr>
            <w:tcW w:w="1104" w:type="dxa"/>
          </w:tcPr>
          <w:p w14:paraId="04171104" w14:textId="77777777" w:rsidR="007A61E4" w:rsidRDefault="007A61E4" w:rsidP="007A61E4">
            <w:pPr>
              <w:pStyle w:val="NormalInTble"/>
            </w:pPr>
          </w:p>
        </w:tc>
        <w:tc>
          <w:tcPr>
            <w:tcW w:w="2154" w:type="dxa"/>
          </w:tcPr>
          <w:p w14:paraId="03F47B95" w14:textId="77777777" w:rsidR="007A61E4" w:rsidRPr="00B66267" w:rsidRDefault="007A61E4" w:rsidP="007A61E4">
            <w:pPr>
              <w:pStyle w:val="NormalInTble"/>
            </w:pPr>
          </w:p>
        </w:tc>
        <w:tc>
          <w:tcPr>
            <w:tcW w:w="990" w:type="dxa"/>
          </w:tcPr>
          <w:p w14:paraId="5535AE49" w14:textId="77777777" w:rsidR="007A61E4" w:rsidRDefault="007A61E4" w:rsidP="007A61E4">
            <w:pPr>
              <w:pStyle w:val="NormalInTble"/>
              <w:jc w:val="center"/>
            </w:pPr>
            <w:r>
              <w:t>b</w:t>
            </w:r>
          </w:p>
        </w:tc>
        <w:tc>
          <w:tcPr>
            <w:tcW w:w="5316" w:type="dxa"/>
          </w:tcPr>
          <w:p w14:paraId="076C1857" w14:textId="77777777" w:rsidR="007A61E4" w:rsidRPr="00B66267" w:rsidRDefault="007A61E4" w:rsidP="007A61E4">
            <w:pPr>
              <w:pStyle w:val="NormalInTble"/>
            </w:pPr>
            <w:r w:rsidRPr="00B66267">
              <w:t>sample is a bulk of similar increases or originals</w:t>
            </w:r>
          </w:p>
        </w:tc>
      </w:tr>
      <w:tr w:rsidR="007A61E4" w14:paraId="7F6602A7" w14:textId="77777777" w:rsidTr="007A61E4">
        <w:tc>
          <w:tcPr>
            <w:tcW w:w="1104" w:type="dxa"/>
          </w:tcPr>
          <w:p w14:paraId="4E8D1E1F" w14:textId="77777777" w:rsidR="007A61E4" w:rsidRDefault="007A61E4" w:rsidP="007A61E4">
            <w:pPr>
              <w:pStyle w:val="NormalInTble"/>
            </w:pPr>
          </w:p>
        </w:tc>
        <w:tc>
          <w:tcPr>
            <w:tcW w:w="2154" w:type="dxa"/>
          </w:tcPr>
          <w:p w14:paraId="16C95E49" w14:textId="77777777" w:rsidR="007A61E4" w:rsidRPr="00B66267" w:rsidRDefault="007A61E4" w:rsidP="007A61E4">
            <w:pPr>
              <w:pStyle w:val="NormalInTble"/>
            </w:pPr>
          </w:p>
        </w:tc>
        <w:tc>
          <w:tcPr>
            <w:tcW w:w="990" w:type="dxa"/>
          </w:tcPr>
          <w:p w14:paraId="4632D3E3" w14:textId="77777777" w:rsidR="007A61E4" w:rsidRDefault="007A61E4" w:rsidP="007A61E4">
            <w:pPr>
              <w:pStyle w:val="NormalInTble"/>
              <w:jc w:val="center"/>
            </w:pPr>
            <w:r>
              <w:t>x</w:t>
            </w:r>
          </w:p>
        </w:tc>
        <w:tc>
          <w:tcPr>
            <w:tcW w:w="5316" w:type="dxa"/>
          </w:tcPr>
          <w:p w14:paraId="26F77C3D" w14:textId="77777777" w:rsidR="007A61E4" w:rsidRPr="00B66267" w:rsidRDefault="007A61E4" w:rsidP="007A61E4">
            <w:pPr>
              <w:pStyle w:val="NormalInTble"/>
            </w:pPr>
            <w:r w:rsidRPr="00B66267">
              <w:t>sample is being grown as a check variety</w:t>
            </w:r>
          </w:p>
        </w:tc>
      </w:tr>
      <w:tr w:rsidR="007A61E4" w14:paraId="530B59EA" w14:textId="77777777" w:rsidTr="007A61E4">
        <w:tc>
          <w:tcPr>
            <w:tcW w:w="1104" w:type="dxa"/>
          </w:tcPr>
          <w:p w14:paraId="0780C059" w14:textId="77777777" w:rsidR="007A61E4" w:rsidRDefault="007A61E4" w:rsidP="007A61E4">
            <w:pPr>
              <w:pStyle w:val="NormalInTble"/>
            </w:pPr>
          </w:p>
        </w:tc>
        <w:tc>
          <w:tcPr>
            <w:tcW w:w="2154" w:type="dxa"/>
          </w:tcPr>
          <w:p w14:paraId="715FDD96" w14:textId="77777777" w:rsidR="007A61E4" w:rsidRPr="00B66267" w:rsidRDefault="007A61E4" w:rsidP="007A61E4">
            <w:pPr>
              <w:pStyle w:val="NormalInTble"/>
            </w:pPr>
          </w:p>
        </w:tc>
        <w:tc>
          <w:tcPr>
            <w:tcW w:w="990" w:type="dxa"/>
          </w:tcPr>
          <w:p w14:paraId="05C4B9BC" w14:textId="77777777" w:rsidR="007A61E4" w:rsidRDefault="007A61E4" w:rsidP="007A61E4">
            <w:pPr>
              <w:pStyle w:val="NormalInTble"/>
              <w:jc w:val="center"/>
            </w:pPr>
            <w:r>
              <w:t>u</w:t>
            </w:r>
          </w:p>
        </w:tc>
        <w:tc>
          <w:tcPr>
            <w:tcW w:w="5316" w:type="dxa"/>
          </w:tcPr>
          <w:p w14:paraId="671606AF" w14:textId="77777777" w:rsidR="007A61E4" w:rsidRPr="00B66267" w:rsidRDefault="007A61E4" w:rsidP="007A61E4">
            <w:pPr>
              <w:pStyle w:val="NormalInTble"/>
            </w:pPr>
            <w:r w:rsidRPr="00B66267">
              <w:t>sample is of unknown origin</w:t>
            </w:r>
          </w:p>
        </w:tc>
      </w:tr>
      <w:tr w:rsidR="007A61E4" w14:paraId="5958C4F9" w14:textId="77777777" w:rsidTr="007A61E4">
        <w:tc>
          <w:tcPr>
            <w:tcW w:w="1104" w:type="dxa"/>
          </w:tcPr>
          <w:p w14:paraId="758546E3" w14:textId="77777777" w:rsidR="007A61E4" w:rsidRDefault="007A61E4" w:rsidP="007A61E4">
            <w:pPr>
              <w:pStyle w:val="NormalInTble"/>
              <w:jc w:val="center"/>
            </w:pPr>
            <w:r>
              <w:t>9 – 10</w:t>
            </w:r>
          </w:p>
        </w:tc>
        <w:tc>
          <w:tcPr>
            <w:tcW w:w="8460" w:type="dxa"/>
            <w:gridSpan w:val="3"/>
            <w:shd w:val="clear" w:color="auto" w:fill="DAEEF3" w:themeFill="accent5" w:themeFillTint="33"/>
          </w:tcPr>
          <w:p w14:paraId="14FD6D5A" w14:textId="77777777" w:rsidR="007A61E4" w:rsidRPr="00B66267" w:rsidRDefault="007A61E4" w:rsidP="007A61E4">
            <w:pPr>
              <w:pStyle w:val="NormalInTble"/>
            </w:pPr>
            <w:r>
              <w:t xml:space="preserve">in </w:t>
            </w:r>
            <w:r w:rsidRPr="00B66267">
              <w:t>lots maintained as seeds</w:t>
            </w:r>
            <w:r>
              <w:t>,</w:t>
            </w:r>
            <w:r w:rsidRPr="00B66267">
              <w:t xml:space="preserve"> </w:t>
            </w:r>
            <w:r>
              <w:t xml:space="preserve">these two characters </w:t>
            </w:r>
            <w:r w:rsidRPr="00B66267">
              <w:t>denote the lots for that accession for a given year</w:t>
            </w:r>
          </w:p>
        </w:tc>
      </w:tr>
      <w:tr w:rsidR="007A61E4" w14:paraId="59D3DFFA" w14:textId="77777777" w:rsidTr="007A61E4">
        <w:tc>
          <w:tcPr>
            <w:tcW w:w="1104" w:type="dxa"/>
          </w:tcPr>
          <w:p w14:paraId="3D8975E6" w14:textId="77777777" w:rsidR="007A61E4" w:rsidRDefault="007A61E4" w:rsidP="007A61E4">
            <w:pPr>
              <w:pStyle w:val="NormalInTble"/>
              <w:jc w:val="center"/>
            </w:pPr>
          </w:p>
        </w:tc>
        <w:tc>
          <w:tcPr>
            <w:tcW w:w="2154" w:type="dxa"/>
          </w:tcPr>
          <w:p w14:paraId="5D7CD28B" w14:textId="77777777" w:rsidR="007A61E4" w:rsidRPr="002D6056" w:rsidRDefault="007A61E4" w:rsidP="007A61E4">
            <w:pPr>
              <w:pStyle w:val="NormalInTble"/>
              <w:rPr>
                <w:b/>
              </w:rPr>
            </w:pPr>
            <w:r w:rsidRPr="002D6056">
              <w:rPr>
                <w:b/>
              </w:rPr>
              <w:t>Examples</w:t>
            </w:r>
          </w:p>
        </w:tc>
        <w:tc>
          <w:tcPr>
            <w:tcW w:w="990" w:type="dxa"/>
          </w:tcPr>
          <w:p w14:paraId="18A5FE1B" w14:textId="77777777" w:rsidR="007A61E4" w:rsidRDefault="007A61E4" w:rsidP="007A61E4">
            <w:pPr>
              <w:pStyle w:val="NormalInTble"/>
              <w:jc w:val="center"/>
            </w:pPr>
          </w:p>
        </w:tc>
        <w:tc>
          <w:tcPr>
            <w:tcW w:w="5316" w:type="dxa"/>
          </w:tcPr>
          <w:p w14:paraId="331222F5" w14:textId="77777777" w:rsidR="007A61E4" w:rsidRPr="00B66267" w:rsidRDefault="007A61E4" w:rsidP="007A61E4">
            <w:pPr>
              <w:pStyle w:val="NormalInTble"/>
            </w:pPr>
          </w:p>
        </w:tc>
      </w:tr>
      <w:tr w:rsidR="007A61E4" w14:paraId="1BE719B1" w14:textId="77777777" w:rsidTr="007A61E4">
        <w:tc>
          <w:tcPr>
            <w:tcW w:w="1104" w:type="dxa"/>
          </w:tcPr>
          <w:p w14:paraId="304464E5" w14:textId="77777777" w:rsidR="007A61E4" w:rsidRDefault="007A61E4" w:rsidP="007A61E4">
            <w:pPr>
              <w:pStyle w:val="NormalInTble"/>
              <w:jc w:val="center"/>
            </w:pPr>
          </w:p>
        </w:tc>
        <w:tc>
          <w:tcPr>
            <w:tcW w:w="2154" w:type="dxa"/>
          </w:tcPr>
          <w:p w14:paraId="4ADF6E52" w14:textId="77777777" w:rsidR="007A61E4" w:rsidRDefault="007A61E4" w:rsidP="007A61E4">
            <w:pPr>
              <w:pStyle w:val="NormalInTble"/>
              <w:jc w:val="center"/>
            </w:pPr>
            <w:r w:rsidRPr="009746E8">
              <w:t>1990</w:t>
            </w:r>
            <w:r w:rsidRPr="00B66267">
              <w:t>ncai01</w:t>
            </w:r>
          </w:p>
        </w:tc>
        <w:tc>
          <w:tcPr>
            <w:tcW w:w="990" w:type="dxa"/>
          </w:tcPr>
          <w:p w14:paraId="7898246A" w14:textId="77777777" w:rsidR="007A61E4" w:rsidRDefault="007A61E4" w:rsidP="007A61E4">
            <w:pPr>
              <w:pStyle w:val="NormalInTble"/>
              <w:jc w:val="center"/>
            </w:pPr>
          </w:p>
        </w:tc>
        <w:tc>
          <w:tcPr>
            <w:tcW w:w="5316" w:type="dxa"/>
          </w:tcPr>
          <w:p w14:paraId="7FB9F489" w14:textId="77777777" w:rsidR="007A61E4" w:rsidRPr="00B66267" w:rsidRDefault="007A61E4" w:rsidP="007A61E4">
            <w:pPr>
              <w:pStyle w:val="NormalInTble"/>
            </w:pPr>
            <w:r w:rsidRPr="00B66267">
              <w:t>seed was grown in 1990</w:t>
            </w:r>
          </w:p>
        </w:tc>
      </w:tr>
      <w:tr w:rsidR="007A61E4" w14:paraId="18147898" w14:textId="77777777" w:rsidTr="007A61E4">
        <w:tc>
          <w:tcPr>
            <w:tcW w:w="1104" w:type="dxa"/>
          </w:tcPr>
          <w:p w14:paraId="0BD160C3" w14:textId="77777777" w:rsidR="007A61E4" w:rsidRDefault="007A61E4" w:rsidP="007A61E4">
            <w:pPr>
              <w:pStyle w:val="NormalInTble"/>
              <w:jc w:val="center"/>
            </w:pPr>
          </w:p>
        </w:tc>
        <w:tc>
          <w:tcPr>
            <w:tcW w:w="2154" w:type="dxa"/>
          </w:tcPr>
          <w:p w14:paraId="7A79DAEC" w14:textId="77777777" w:rsidR="007A61E4" w:rsidRPr="009746E8" w:rsidRDefault="007A61E4" w:rsidP="007A61E4">
            <w:pPr>
              <w:pStyle w:val="NormalInTble"/>
              <w:jc w:val="center"/>
            </w:pPr>
            <w:r w:rsidRPr="009746E8">
              <w:t>2001ncao01</w:t>
            </w:r>
          </w:p>
        </w:tc>
        <w:tc>
          <w:tcPr>
            <w:tcW w:w="990" w:type="dxa"/>
          </w:tcPr>
          <w:p w14:paraId="2FD097E1" w14:textId="77777777" w:rsidR="007A61E4" w:rsidRDefault="007A61E4" w:rsidP="007A61E4">
            <w:pPr>
              <w:pStyle w:val="NormalInTble"/>
              <w:jc w:val="center"/>
            </w:pPr>
          </w:p>
        </w:tc>
        <w:tc>
          <w:tcPr>
            <w:tcW w:w="5316" w:type="dxa"/>
          </w:tcPr>
          <w:p w14:paraId="705F6E39" w14:textId="77777777" w:rsidR="007A61E4" w:rsidRPr="00B66267" w:rsidRDefault="007A61E4" w:rsidP="007A61E4">
            <w:pPr>
              <w:pStyle w:val="NormalInTble"/>
            </w:pPr>
            <w:r w:rsidRPr="00B66267">
              <w:t>seed received as original in 2001</w:t>
            </w:r>
          </w:p>
        </w:tc>
      </w:tr>
      <w:tr w:rsidR="007A61E4" w14:paraId="1A096619" w14:textId="77777777" w:rsidTr="007A61E4">
        <w:tc>
          <w:tcPr>
            <w:tcW w:w="1104" w:type="dxa"/>
          </w:tcPr>
          <w:p w14:paraId="64632AAB" w14:textId="77777777" w:rsidR="007A61E4" w:rsidRDefault="007A61E4" w:rsidP="007A61E4">
            <w:pPr>
              <w:pStyle w:val="NormalInTble"/>
              <w:jc w:val="center"/>
            </w:pPr>
          </w:p>
        </w:tc>
        <w:tc>
          <w:tcPr>
            <w:tcW w:w="2154" w:type="dxa"/>
          </w:tcPr>
          <w:p w14:paraId="4B68DEF4" w14:textId="77777777" w:rsidR="007A61E4" w:rsidRPr="009746E8" w:rsidRDefault="007A61E4" w:rsidP="007A61E4">
            <w:pPr>
              <w:pStyle w:val="NormalInTble"/>
              <w:jc w:val="center"/>
            </w:pPr>
            <w:r w:rsidRPr="009746E8">
              <w:t>1990ncai01</w:t>
            </w:r>
          </w:p>
        </w:tc>
        <w:tc>
          <w:tcPr>
            <w:tcW w:w="990" w:type="dxa"/>
          </w:tcPr>
          <w:p w14:paraId="113E01A6" w14:textId="77777777" w:rsidR="007A61E4" w:rsidRDefault="007A61E4" w:rsidP="007A61E4">
            <w:pPr>
              <w:pStyle w:val="NormalInTble"/>
              <w:jc w:val="center"/>
            </w:pPr>
          </w:p>
        </w:tc>
        <w:tc>
          <w:tcPr>
            <w:tcW w:w="5316" w:type="dxa"/>
          </w:tcPr>
          <w:p w14:paraId="12D1E9F7" w14:textId="77777777" w:rsidR="007A61E4" w:rsidRPr="00B66267" w:rsidRDefault="007A61E4" w:rsidP="007A61E4">
            <w:pPr>
              <w:pStyle w:val="NormalInTble"/>
            </w:pPr>
            <w:r w:rsidRPr="00B66267">
              <w:t xml:space="preserve">first increase lot </w:t>
            </w:r>
            <w:r>
              <w:t xml:space="preserve">for </w:t>
            </w:r>
            <w:r w:rsidRPr="00B66267">
              <w:t>the year 1990</w:t>
            </w:r>
          </w:p>
        </w:tc>
      </w:tr>
      <w:tr w:rsidR="007A61E4" w14:paraId="3BC4279D" w14:textId="77777777" w:rsidTr="007A61E4">
        <w:tc>
          <w:tcPr>
            <w:tcW w:w="1104" w:type="dxa"/>
          </w:tcPr>
          <w:p w14:paraId="759E9DDA" w14:textId="77777777" w:rsidR="007A61E4" w:rsidRDefault="007A61E4" w:rsidP="007A61E4">
            <w:pPr>
              <w:pStyle w:val="NormalInTble"/>
              <w:jc w:val="center"/>
            </w:pPr>
          </w:p>
        </w:tc>
        <w:tc>
          <w:tcPr>
            <w:tcW w:w="2154" w:type="dxa"/>
          </w:tcPr>
          <w:p w14:paraId="611AAD0E" w14:textId="77777777" w:rsidR="007A61E4" w:rsidRPr="009746E8" w:rsidRDefault="007A61E4" w:rsidP="007A61E4">
            <w:pPr>
              <w:pStyle w:val="NormalInTble"/>
              <w:jc w:val="center"/>
            </w:pPr>
            <w:r w:rsidRPr="009746E8">
              <w:t>1990ncai02</w:t>
            </w:r>
          </w:p>
        </w:tc>
        <w:tc>
          <w:tcPr>
            <w:tcW w:w="990" w:type="dxa"/>
          </w:tcPr>
          <w:p w14:paraId="576DCB79" w14:textId="77777777" w:rsidR="007A61E4" w:rsidRDefault="007A61E4" w:rsidP="007A61E4">
            <w:pPr>
              <w:pStyle w:val="NormalInTble"/>
              <w:jc w:val="center"/>
            </w:pPr>
          </w:p>
        </w:tc>
        <w:tc>
          <w:tcPr>
            <w:tcW w:w="5316" w:type="dxa"/>
          </w:tcPr>
          <w:p w14:paraId="2A23D58C" w14:textId="77777777" w:rsidR="007A61E4" w:rsidRPr="00B66267" w:rsidRDefault="007A61E4" w:rsidP="007A61E4">
            <w:pPr>
              <w:pStyle w:val="NormalInTble"/>
            </w:pPr>
            <w:r>
              <w:t xml:space="preserve">the </w:t>
            </w:r>
            <w:r w:rsidRPr="00B66267">
              <w:t>second lot increased in the year 1990</w:t>
            </w:r>
          </w:p>
        </w:tc>
      </w:tr>
      <w:tr w:rsidR="007A61E4" w14:paraId="7F486732" w14:textId="77777777" w:rsidTr="007A61E4">
        <w:tc>
          <w:tcPr>
            <w:tcW w:w="1104" w:type="dxa"/>
          </w:tcPr>
          <w:p w14:paraId="6F307E03" w14:textId="77777777" w:rsidR="007A61E4" w:rsidRDefault="007A61E4" w:rsidP="007A61E4">
            <w:pPr>
              <w:pStyle w:val="NormalInTble"/>
              <w:jc w:val="center"/>
            </w:pPr>
          </w:p>
        </w:tc>
        <w:tc>
          <w:tcPr>
            <w:tcW w:w="2154" w:type="dxa"/>
          </w:tcPr>
          <w:p w14:paraId="325F19F9" w14:textId="77777777" w:rsidR="007A61E4" w:rsidRPr="009746E8" w:rsidRDefault="007A61E4" w:rsidP="007A61E4">
            <w:pPr>
              <w:pStyle w:val="NormalInTble"/>
              <w:jc w:val="center"/>
            </w:pPr>
            <w:r w:rsidRPr="009746E8">
              <w:t>1990ncab01</w:t>
            </w:r>
          </w:p>
        </w:tc>
        <w:tc>
          <w:tcPr>
            <w:tcW w:w="990" w:type="dxa"/>
          </w:tcPr>
          <w:p w14:paraId="05743A0E" w14:textId="77777777" w:rsidR="007A61E4" w:rsidRDefault="007A61E4" w:rsidP="007A61E4">
            <w:pPr>
              <w:pStyle w:val="NormalInTble"/>
              <w:jc w:val="center"/>
            </w:pPr>
          </w:p>
        </w:tc>
        <w:tc>
          <w:tcPr>
            <w:tcW w:w="5316" w:type="dxa"/>
          </w:tcPr>
          <w:p w14:paraId="56E3E155" w14:textId="77777777" w:rsidR="007A61E4" w:rsidRPr="00B66267" w:rsidRDefault="007A61E4" w:rsidP="007A61E4">
            <w:pPr>
              <w:pStyle w:val="NormalInTble"/>
            </w:pPr>
            <w:r w:rsidRPr="00B66267">
              <w:t>first bulk made for that accession in 1990</w:t>
            </w:r>
          </w:p>
        </w:tc>
      </w:tr>
      <w:tr w:rsidR="007A61E4" w14:paraId="7E512A6D" w14:textId="77777777" w:rsidTr="007A61E4">
        <w:tc>
          <w:tcPr>
            <w:tcW w:w="1104" w:type="dxa"/>
          </w:tcPr>
          <w:p w14:paraId="17ABE9E5" w14:textId="77777777" w:rsidR="007A61E4" w:rsidRDefault="007A61E4" w:rsidP="007A61E4">
            <w:pPr>
              <w:pStyle w:val="NormalInTble"/>
              <w:jc w:val="center"/>
            </w:pPr>
          </w:p>
        </w:tc>
        <w:tc>
          <w:tcPr>
            <w:tcW w:w="2154" w:type="dxa"/>
          </w:tcPr>
          <w:p w14:paraId="3938AC11" w14:textId="77777777" w:rsidR="007A61E4" w:rsidRPr="009746E8" w:rsidRDefault="007A61E4" w:rsidP="007A61E4">
            <w:pPr>
              <w:pStyle w:val="NormalInTble"/>
              <w:jc w:val="center"/>
            </w:pPr>
            <w:r w:rsidRPr="009746E8">
              <w:t>1990ncao01</w:t>
            </w:r>
          </w:p>
        </w:tc>
        <w:tc>
          <w:tcPr>
            <w:tcW w:w="990" w:type="dxa"/>
          </w:tcPr>
          <w:p w14:paraId="4E2DD2A7" w14:textId="77777777" w:rsidR="007A61E4" w:rsidRDefault="007A61E4" w:rsidP="007A61E4">
            <w:pPr>
              <w:pStyle w:val="NormalInTble"/>
              <w:jc w:val="center"/>
            </w:pPr>
          </w:p>
        </w:tc>
        <w:tc>
          <w:tcPr>
            <w:tcW w:w="5316" w:type="dxa"/>
          </w:tcPr>
          <w:p w14:paraId="4EF73FA3" w14:textId="77777777" w:rsidR="007A61E4" w:rsidRPr="00B66267" w:rsidRDefault="007A61E4" w:rsidP="007A61E4">
            <w:pPr>
              <w:pStyle w:val="NormalInTble"/>
            </w:pPr>
            <w:r w:rsidRPr="00B66267">
              <w:t xml:space="preserve">first original </w:t>
            </w:r>
            <w:r>
              <w:t xml:space="preserve">– the </w:t>
            </w:r>
            <w:r w:rsidRPr="00B66267">
              <w:t xml:space="preserve">accession </w:t>
            </w:r>
            <w:r>
              <w:t xml:space="preserve">was </w:t>
            </w:r>
            <w:r w:rsidRPr="00B66267">
              <w:t>received in 1990</w:t>
            </w:r>
          </w:p>
        </w:tc>
      </w:tr>
      <w:tr w:rsidR="007A61E4" w14:paraId="7A31CAB3" w14:textId="77777777" w:rsidTr="007A61E4">
        <w:tc>
          <w:tcPr>
            <w:tcW w:w="1104" w:type="dxa"/>
          </w:tcPr>
          <w:p w14:paraId="0AD58C1D" w14:textId="77777777" w:rsidR="007A61E4" w:rsidRDefault="007A61E4" w:rsidP="007A61E4">
            <w:pPr>
              <w:pStyle w:val="NormalInTble"/>
              <w:jc w:val="center"/>
            </w:pPr>
          </w:p>
        </w:tc>
        <w:tc>
          <w:tcPr>
            <w:tcW w:w="2154" w:type="dxa"/>
          </w:tcPr>
          <w:p w14:paraId="3D6CF965" w14:textId="77777777" w:rsidR="007A61E4" w:rsidRPr="009746E8" w:rsidRDefault="007A61E4" w:rsidP="007A61E4">
            <w:pPr>
              <w:pStyle w:val="NormalInTble"/>
              <w:jc w:val="center"/>
            </w:pPr>
            <w:r w:rsidRPr="009746E8">
              <w:t>1990ncao02</w:t>
            </w:r>
          </w:p>
        </w:tc>
        <w:tc>
          <w:tcPr>
            <w:tcW w:w="990" w:type="dxa"/>
          </w:tcPr>
          <w:p w14:paraId="18A86EC3" w14:textId="77777777" w:rsidR="007A61E4" w:rsidRDefault="007A61E4" w:rsidP="007A61E4">
            <w:pPr>
              <w:pStyle w:val="NormalInTble"/>
              <w:jc w:val="center"/>
            </w:pPr>
          </w:p>
        </w:tc>
        <w:tc>
          <w:tcPr>
            <w:tcW w:w="5316" w:type="dxa"/>
          </w:tcPr>
          <w:p w14:paraId="10ADE4DE" w14:textId="77777777" w:rsidR="007A61E4" w:rsidRPr="00B66267" w:rsidRDefault="007A61E4" w:rsidP="007A61E4">
            <w:pPr>
              <w:pStyle w:val="NormalInTble"/>
            </w:pPr>
            <w:r w:rsidRPr="00B66267">
              <w:t>second original received in 1990</w:t>
            </w:r>
          </w:p>
        </w:tc>
      </w:tr>
      <w:tr w:rsidR="007A61E4" w14:paraId="2058243F" w14:textId="77777777" w:rsidTr="007A61E4">
        <w:tc>
          <w:tcPr>
            <w:tcW w:w="1104" w:type="dxa"/>
          </w:tcPr>
          <w:p w14:paraId="633A1BC1" w14:textId="77777777" w:rsidR="007A61E4" w:rsidRDefault="007A61E4" w:rsidP="007A61E4">
            <w:pPr>
              <w:pStyle w:val="NormalInTble"/>
              <w:jc w:val="center"/>
            </w:pPr>
            <w:r>
              <w:t>9 – 10</w:t>
            </w:r>
          </w:p>
        </w:tc>
        <w:tc>
          <w:tcPr>
            <w:tcW w:w="8460" w:type="dxa"/>
            <w:gridSpan w:val="3"/>
          </w:tcPr>
          <w:p w14:paraId="47479627" w14:textId="77777777" w:rsidR="007A61E4" w:rsidRPr="00B66267" w:rsidRDefault="007A61E4" w:rsidP="007A61E4">
            <w:pPr>
              <w:pStyle w:val="NormalInTble"/>
            </w:pPr>
            <w:r>
              <w:t xml:space="preserve">When </w:t>
            </w:r>
            <w:r w:rsidRPr="00B66267">
              <w:t>original samples are split for distribution</w:t>
            </w:r>
            <w:r>
              <w:t xml:space="preserve">.  For example, </w:t>
            </w:r>
            <w:r w:rsidRPr="00B66267">
              <w:t xml:space="preserve">the original lot </w:t>
            </w:r>
            <w:r>
              <w:t xml:space="preserve">is maintained </w:t>
            </w:r>
            <w:r w:rsidRPr="00B66267">
              <w:t>in the freezer</w:t>
            </w:r>
            <w:r>
              <w:t>.  C</w:t>
            </w:r>
            <w:r w:rsidRPr="00B66267">
              <w:t xml:space="preserve">haracters </w:t>
            </w:r>
            <w:r>
              <w:t>9</w:t>
            </w:r>
            <w:r w:rsidRPr="00B66267">
              <w:t xml:space="preserve"> and </w:t>
            </w:r>
            <w:r>
              <w:t>10</w:t>
            </w:r>
            <w:r w:rsidRPr="00B66267">
              <w:t xml:space="preserve"> will be </w:t>
            </w:r>
            <w:r>
              <w:t xml:space="preserve">set to </w:t>
            </w:r>
            <w:r w:rsidRPr="009746E8">
              <w:rPr>
                <w:b/>
              </w:rPr>
              <w:t>51</w:t>
            </w:r>
            <w:r w:rsidRPr="00B66267">
              <w:t xml:space="preserve"> to denote that split lot</w:t>
            </w:r>
            <w:r>
              <w:t>.</w:t>
            </w:r>
          </w:p>
        </w:tc>
      </w:tr>
      <w:tr w:rsidR="007A61E4" w14:paraId="4EE6D68C" w14:textId="77777777" w:rsidTr="007A61E4">
        <w:tc>
          <w:tcPr>
            <w:tcW w:w="1104" w:type="dxa"/>
          </w:tcPr>
          <w:p w14:paraId="707342B3" w14:textId="77777777" w:rsidR="007A61E4" w:rsidRDefault="007A61E4" w:rsidP="007A61E4">
            <w:pPr>
              <w:pStyle w:val="NormalInTble"/>
              <w:jc w:val="center"/>
            </w:pPr>
          </w:p>
        </w:tc>
        <w:tc>
          <w:tcPr>
            <w:tcW w:w="2154" w:type="dxa"/>
          </w:tcPr>
          <w:p w14:paraId="10D2C79D" w14:textId="77777777" w:rsidR="007A61E4" w:rsidRPr="009746E8" w:rsidRDefault="007A61E4" w:rsidP="007A61E4">
            <w:pPr>
              <w:pStyle w:val="NormalInTble"/>
            </w:pPr>
            <w:r w:rsidRPr="002D6056">
              <w:rPr>
                <w:b/>
              </w:rPr>
              <w:t>Example</w:t>
            </w:r>
          </w:p>
        </w:tc>
        <w:tc>
          <w:tcPr>
            <w:tcW w:w="990" w:type="dxa"/>
          </w:tcPr>
          <w:p w14:paraId="01408BCF" w14:textId="77777777" w:rsidR="007A61E4" w:rsidRDefault="007A61E4" w:rsidP="007A61E4">
            <w:pPr>
              <w:pStyle w:val="NormalInTble"/>
              <w:jc w:val="center"/>
            </w:pPr>
          </w:p>
        </w:tc>
        <w:tc>
          <w:tcPr>
            <w:tcW w:w="5316" w:type="dxa"/>
          </w:tcPr>
          <w:p w14:paraId="24403966" w14:textId="77777777" w:rsidR="007A61E4" w:rsidRDefault="007A61E4" w:rsidP="007A61E4">
            <w:pPr>
              <w:pStyle w:val="NormalInTble"/>
            </w:pPr>
          </w:p>
        </w:tc>
      </w:tr>
      <w:tr w:rsidR="007A61E4" w14:paraId="72DE46BB" w14:textId="77777777" w:rsidTr="007A61E4">
        <w:tc>
          <w:tcPr>
            <w:tcW w:w="1104" w:type="dxa"/>
          </w:tcPr>
          <w:p w14:paraId="08C18BB2" w14:textId="77777777" w:rsidR="007A61E4" w:rsidRDefault="007A61E4" w:rsidP="007A61E4">
            <w:pPr>
              <w:pStyle w:val="NormalInTble"/>
              <w:jc w:val="center"/>
            </w:pPr>
          </w:p>
        </w:tc>
        <w:tc>
          <w:tcPr>
            <w:tcW w:w="2154" w:type="dxa"/>
          </w:tcPr>
          <w:p w14:paraId="0418EAC2" w14:textId="77777777" w:rsidR="007A61E4" w:rsidRPr="00B66267" w:rsidRDefault="007A61E4" w:rsidP="007A61E4">
            <w:pPr>
              <w:pStyle w:val="NormalInTble"/>
              <w:jc w:val="center"/>
            </w:pPr>
            <w:r>
              <w:t>19</w:t>
            </w:r>
            <w:r w:rsidRPr="00B66267">
              <w:t>90ncao01</w:t>
            </w:r>
          </w:p>
        </w:tc>
        <w:tc>
          <w:tcPr>
            <w:tcW w:w="990" w:type="dxa"/>
          </w:tcPr>
          <w:p w14:paraId="4AF2C5B4" w14:textId="77777777" w:rsidR="007A61E4" w:rsidRDefault="007A61E4" w:rsidP="007A61E4">
            <w:pPr>
              <w:pStyle w:val="NormalInTble"/>
              <w:jc w:val="center"/>
            </w:pPr>
          </w:p>
        </w:tc>
        <w:tc>
          <w:tcPr>
            <w:tcW w:w="5316" w:type="dxa"/>
          </w:tcPr>
          <w:p w14:paraId="5E977131" w14:textId="77777777" w:rsidR="007A61E4" w:rsidRPr="00B66267" w:rsidRDefault="007A61E4" w:rsidP="007A61E4">
            <w:pPr>
              <w:pStyle w:val="NormalInTble"/>
            </w:pPr>
            <w:r>
              <w:t>original lot</w:t>
            </w:r>
          </w:p>
        </w:tc>
      </w:tr>
      <w:tr w:rsidR="007A61E4" w14:paraId="34513D36" w14:textId="77777777" w:rsidTr="007A61E4">
        <w:tc>
          <w:tcPr>
            <w:tcW w:w="1104" w:type="dxa"/>
          </w:tcPr>
          <w:p w14:paraId="544C5D48" w14:textId="77777777" w:rsidR="007A61E4" w:rsidRDefault="007A61E4" w:rsidP="007A61E4">
            <w:pPr>
              <w:pStyle w:val="NormalInTble"/>
              <w:jc w:val="center"/>
            </w:pPr>
          </w:p>
        </w:tc>
        <w:tc>
          <w:tcPr>
            <w:tcW w:w="2154" w:type="dxa"/>
          </w:tcPr>
          <w:p w14:paraId="10A37BFC" w14:textId="77777777" w:rsidR="007A61E4" w:rsidRPr="00B66267" w:rsidRDefault="007A61E4" w:rsidP="007A61E4">
            <w:pPr>
              <w:pStyle w:val="NormalInTble"/>
              <w:jc w:val="center"/>
            </w:pPr>
            <w:r>
              <w:t>19</w:t>
            </w:r>
            <w:r w:rsidRPr="00B66267">
              <w:t>90ncao51</w:t>
            </w:r>
          </w:p>
        </w:tc>
        <w:tc>
          <w:tcPr>
            <w:tcW w:w="990" w:type="dxa"/>
          </w:tcPr>
          <w:p w14:paraId="6AD82A71" w14:textId="77777777" w:rsidR="007A61E4" w:rsidRDefault="007A61E4" w:rsidP="007A61E4">
            <w:pPr>
              <w:pStyle w:val="NormalInTble"/>
              <w:jc w:val="center"/>
            </w:pPr>
          </w:p>
        </w:tc>
        <w:tc>
          <w:tcPr>
            <w:tcW w:w="5316" w:type="dxa"/>
          </w:tcPr>
          <w:p w14:paraId="01E11E3A" w14:textId="77777777" w:rsidR="007A61E4" w:rsidRPr="00B66267" w:rsidRDefault="007A61E4" w:rsidP="007A61E4">
            <w:pPr>
              <w:pStyle w:val="NormalInTble"/>
            </w:pPr>
            <w:r w:rsidRPr="00B66267">
              <w:t>distribution part of original lot</w:t>
            </w:r>
            <w:r>
              <w:t xml:space="preserve"> 19</w:t>
            </w:r>
            <w:r w:rsidRPr="00B66267">
              <w:t>90ncao01</w:t>
            </w:r>
          </w:p>
        </w:tc>
      </w:tr>
      <w:tr w:rsidR="007A61E4" w14:paraId="53EE7184" w14:textId="77777777" w:rsidTr="007A61E4">
        <w:tc>
          <w:tcPr>
            <w:tcW w:w="1104" w:type="dxa"/>
          </w:tcPr>
          <w:p w14:paraId="2BA6058E" w14:textId="77777777" w:rsidR="007A61E4" w:rsidRDefault="007A61E4" w:rsidP="007A61E4">
            <w:pPr>
              <w:pStyle w:val="NormalInTble"/>
              <w:jc w:val="center"/>
            </w:pPr>
          </w:p>
        </w:tc>
        <w:tc>
          <w:tcPr>
            <w:tcW w:w="2154" w:type="dxa"/>
          </w:tcPr>
          <w:p w14:paraId="1B2FE743" w14:textId="77777777" w:rsidR="007A61E4" w:rsidRPr="00B66267" w:rsidRDefault="007A61E4" w:rsidP="007A61E4">
            <w:pPr>
              <w:pStyle w:val="NormalInTble"/>
              <w:jc w:val="center"/>
            </w:pPr>
            <w:r>
              <w:t>19</w:t>
            </w:r>
            <w:r w:rsidRPr="00B66267">
              <w:t>90ncao02</w:t>
            </w:r>
          </w:p>
        </w:tc>
        <w:tc>
          <w:tcPr>
            <w:tcW w:w="990" w:type="dxa"/>
          </w:tcPr>
          <w:p w14:paraId="17C7C48B" w14:textId="77777777" w:rsidR="007A61E4" w:rsidRDefault="007A61E4" w:rsidP="007A61E4">
            <w:pPr>
              <w:pStyle w:val="NormalInTble"/>
              <w:jc w:val="center"/>
            </w:pPr>
          </w:p>
        </w:tc>
        <w:tc>
          <w:tcPr>
            <w:tcW w:w="5316" w:type="dxa"/>
          </w:tcPr>
          <w:p w14:paraId="65CBBBBF" w14:textId="77777777" w:rsidR="007A61E4" w:rsidRPr="00B66267" w:rsidRDefault="007A61E4" w:rsidP="007A61E4">
            <w:pPr>
              <w:pStyle w:val="NormalInTble"/>
            </w:pPr>
            <w:r>
              <w:t>original lot</w:t>
            </w:r>
          </w:p>
        </w:tc>
      </w:tr>
      <w:tr w:rsidR="007A61E4" w14:paraId="36D7DCFD" w14:textId="77777777" w:rsidTr="007A61E4">
        <w:tc>
          <w:tcPr>
            <w:tcW w:w="1104" w:type="dxa"/>
          </w:tcPr>
          <w:p w14:paraId="7D85BAB4" w14:textId="77777777" w:rsidR="007A61E4" w:rsidRDefault="007A61E4" w:rsidP="007A61E4">
            <w:pPr>
              <w:pStyle w:val="NormalInTble"/>
              <w:jc w:val="center"/>
            </w:pPr>
          </w:p>
        </w:tc>
        <w:tc>
          <w:tcPr>
            <w:tcW w:w="2154" w:type="dxa"/>
          </w:tcPr>
          <w:p w14:paraId="0E587EDC" w14:textId="77777777" w:rsidR="007A61E4" w:rsidRPr="009746E8" w:rsidRDefault="007A61E4" w:rsidP="007A61E4">
            <w:pPr>
              <w:pStyle w:val="NormalInTble"/>
              <w:jc w:val="center"/>
            </w:pPr>
            <w:r>
              <w:t>19</w:t>
            </w:r>
            <w:r w:rsidRPr="00B66267">
              <w:t>90ncao52</w:t>
            </w:r>
          </w:p>
        </w:tc>
        <w:tc>
          <w:tcPr>
            <w:tcW w:w="990" w:type="dxa"/>
          </w:tcPr>
          <w:p w14:paraId="74076DF3" w14:textId="77777777" w:rsidR="007A61E4" w:rsidRDefault="007A61E4" w:rsidP="007A61E4">
            <w:pPr>
              <w:pStyle w:val="NormalInTble"/>
              <w:jc w:val="center"/>
            </w:pPr>
          </w:p>
        </w:tc>
        <w:tc>
          <w:tcPr>
            <w:tcW w:w="5316" w:type="dxa"/>
          </w:tcPr>
          <w:p w14:paraId="5C11EDAD" w14:textId="77777777" w:rsidR="007A61E4" w:rsidRDefault="007A61E4" w:rsidP="007A61E4">
            <w:pPr>
              <w:pStyle w:val="NormalInTble"/>
            </w:pPr>
            <w:r w:rsidRPr="00B66267">
              <w:t>distribution part of original lot</w:t>
            </w:r>
            <w:r>
              <w:t xml:space="preserve"> 19</w:t>
            </w:r>
            <w:r w:rsidRPr="00B66267">
              <w:t>90ncao02</w:t>
            </w:r>
          </w:p>
        </w:tc>
      </w:tr>
      <w:tr w:rsidR="007A61E4" w14:paraId="367AD2BD" w14:textId="77777777" w:rsidTr="007A61E4">
        <w:tc>
          <w:tcPr>
            <w:tcW w:w="1104" w:type="dxa"/>
          </w:tcPr>
          <w:p w14:paraId="1245B945" w14:textId="77777777" w:rsidR="007A61E4" w:rsidRDefault="007A61E4" w:rsidP="007A61E4">
            <w:pPr>
              <w:pStyle w:val="NormalInTble"/>
              <w:jc w:val="center"/>
            </w:pPr>
            <w:r>
              <w:t>9</w:t>
            </w:r>
          </w:p>
        </w:tc>
        <w:tc>
          <w:tcPr>
            <w:tcW w:w="8460" w:type="dxa"/>
            <w:gridSpan w:val="3"/>
          </w:tcPr>
          <w:p w14:paraId="17E13A00" w14:textId="77777777" w:rsidR="007A61E4" w:rsidRPr="00B66267" w:rsidRDefault="007A61E4" w:rsidP="007A61E4">
            <w:pPr>
              <w:pStyle w:val="NormalInTble"/>
            </w:pPr>
            <w:r w:rsidRPr="00B66267">
              <w:t>For lots that are not seeds</w:t>
            </w:r>
          </w:p>
        </w:tc>
      </w:tr>
      <w:tr w:rsidR="007A61E4" w14:paraId="37AAA164" w14:textId="77777777" w:rsidTr="007A61E4">
        <w:tc>
          <w:tcPr>
            <w:tcW w:w="1104" w:type="dxa"/>
          </w:tcPr>
          <w:p w14:paraId="20F3741B" w14:textId="77777777" w:rsidR="007A61E4" w:rsidRDefault="007A61E4" w:rsidP="007A61E4">
            <w:pPr>
              <w:pStyle w:val="NormalInTble"/>
              <w:jc w:val="center"/>
            </w:pPr>
          </w:p>
        </w:tc>
        <w:tc>
          <w:tcPr>
            <w:tcW w:w="2154" w:type="dxa"/>
          </w:tcPr>
          <w:p w14:paraId="36B9E250" w14:textId="77777777" w:rsidR="007A61E4" w:rsidRPr="00B66267" w:rsidRDefault="007A61E4" w:rsidP="007A61E4">
            <w:pPr>
              <w:pStyle w:val="NormalInTble"/>
            </w:pPr>
          </w:p>
        </w:tc>
        <w:tc>
          <w:tcPr>
            <w:tcW w:w="990" w:type="dxa"/>
          </w:tcPr>
          <w:p w14:paraId="142BDAE0" w14:textId="77777777" w:rsidR="007A61E4" w:rsidRDefault="007A61E4" w:rsidP="007A61E4">
            <w:pPr>
              <w:pStyle w:val="NormalInTble"/>
              <w:jc w:val="center"/>
            </w:pPr>
            <w:r>
              <w:t>c</w:t>
            </w:r>
          </w:p>
        </w:tc>
        <w:tc>
          <w:tcPr>
            <w:tcW w:w="5316" w:type="dxa"/>
          </w:tcPr>
          <w:p w14:paraId="7178859C" w14:textId="77777777" w:rsidR="007A61E4" w:rsidRPr="00B66267" w:rsidRDefault="007A61E4" w:rsidP="007A61E4">
            <w:pPr>
              <w:pStyle w:val="NormalInTble"/>
            </w:pPr>
            <w:r w:rsidRPr="00B66267">
              <w:t>sample came in as and must be maintained as clonal material</w:t>
            </w:r>
          </w:p>
        </w:tc>
      </w:tr>
      <w:tr w:rsidR="007A61E4" w14:paraId="56027955" w14:textId="77777777" w:rsidTr="007A61E4">
        <w:tc>
          <w:tcPr>
            <w:tcW w:w="1104" w:type="dxa"/>
          </w:tcPr>
          <w:p w14:paraId="27FE4C93" w14:textId="77777777" w:rsidR="007A61E4" w:rsidRDefault="007A61E4" w:rsidP="007A61E4">
            <w:pPr>
              <w:pStyle w:val="NormalInTble"/>
              <w:jc w:val="center"/>
            </w:pPr>
          </w:p>
        </w:tc>
        <w:tc>
          <w:tcPr>
            <w:tcW w:w="2154" w:type="dxa"/>
          </w:tcPr>
          <w:p w14:paraId="61CC75AC" w14:textId="77777777" w:rsidR="007A61E4" w:rsidRPr="00B66267" w:rsidRDefault="007A61E4" w:rsidP="007A61E4">
            <w:pPr>
              <w:pStyle w:val="NormalInTble"/>
            </w:pPr>
          </w:p>
        </w:tc>
        <w:tc>
          <w:tcPr>
            <w:tcW w:w="990" w:type="dxa"/>
          </w:tcPr>
          <w:p w14:paraId="7BCB3241" w14:textId="77777777" w:rsidR="007A61E4" w:rsidRDefault="007A61E4" w:rsidP="007A61E4">
            <w:pPr>
              <w:pStyle w:val="NormalInTble"/>
              <w:jc w:val="center"/>
            </w:pPr>
            <w:r>
              <w:t>m</w:t>
            </w:r>
          </w:p>
        </w:tc>
        <w:tc>
          <w:tcPr>
            <w:tcW w:w="5316" w:type="dxa"/>
          </w:tcPr>
          <w:p w14:paraId="3D53E199" w14:textId="77777777" w:rsidR="007A61E4" w:rsidRPr="00B66267" w:rsidRDefault="007A61E4" w:rsidP="007A61E4">
            <w:pPr>
              <w:pStyle w:val="NormalInTble"/>
            </w:pPr>
            <w:r w:rsidRPr="00B66267">
              <w:t>sample represents a genetically mixed sample</w:t>
            </w:r>
          </w:p>
        </w:tc>
      </w:tr>
      <w:tr w:rsidR="007A61E4" w14:paraId="69392ED5" w14:textId="77777777" w:rsidTr="007A61E4">
        <w:tc>
          <w:tcPr>
            <w:tcW w:w="1104" w:type="dxa"/>
          </w:tcPr>
          <w:p w14:paraId="37F5880C" w14:textId="77777777" w:rsidR="007A61E4" w:rsidRDefault="007A61E4" w:rsidP="007A61E4">
            <w:pPr>
              <w:pStyle w:val="NormalInTble"/>
              <w:jc w:val="center"/>
            </w:pPr>
          </w:p>
        </w:tc>
        <w:tc>
          <w:tcPr>
            <w:tcW w:w="2154" w:type="dxa"/>
          </w:tcPr>
          <w:p w14:paraId="617109DA" w14:textId="77777777" w:rsidR="007A61E4" w:rsidRPr="00B66267" w:rsidRDefault="007A61E4" w:rsidP="007A61E4">
            <w:pPr>
              <w:pStyle w:val="NormalInTble"/>
            </w:pPr>
          </w:p>
        </w:tc>
        <w:tc>
          <w:tcPr>
            <w:tcW w:w="990" w:type="dxa"/>
          </w:tcPr>
          <w:p w14:paraId="4893D3B3" w14:textId="77777777" w:rsidR="007A61E4" w:rsidRDefault="007A61E4" w:rsidP="007A61E4">
            <w:pPr>
              <w:pStyle w:val="NormalInTble"/>
              <w:jc w:val="center"/>
            </w:pPr>
            <w:r>
              <w:t>u</w:t>
            </w:r>
          </w:p>
        </w:tc>
        <w:tc>
          <w:tcPr>
            <w:tcW w:w="5316" w:type="dxa"/>
          </w:tcPr>
          <w:p w14:paraId="6A2D5C42" w14:textId="77777777" w:rsidR="007A61E4" w:rsidRPr="00B66267" w:rsidRDefault="007A61E4" w:rsidP="007A61E4">
            <w:pPr>
              <w:pStyle w:val="NormalInTble"/>
            </w:pPr>
            <w:r w:rsidRPr="00B66267">
              <w:t>genetic variability of the sample i</w:t>
            </w:r>
            <w:r>
              <w:t>s</w:t>
            </w:r>
            <w:r w:rsidRPr="00B66267">
              <w:t xml:space="preserve"> unknown </w:t>
            </w:r>
          </w:p>
        </w:tc>
      </w:tr>
      <w:tr w:rsidR="007A61E4" w14:paraId="31CEAA3A" w14:textId="77777777" w:rsidTr="007A61E4">
        <w:tc>
          <w:tcPr>
            <w:tcW w:w="1104" w:type="dxa"/>
          </w:tcPr>
          <w:p w14:paraId="51C69FEF" w14:textId="77777777" w:rsidR="007A61E4" w:rsidRDefault="007A61E4" w:rsidP="007A61E4">
            <w:pPr>
              <w:pStyle w:val="NormalInTble"/>
              <w:jc w:val="center"/>
            </w:pPr>
          </w:p>
        </w:tc>
        <w:tc>
          <w:tcPr>
            <w:tcW w:w="2154" w:type="dxa"/>
          </w:tcPr>
          <w:p w14:paraId="4BF265A5" w14:textId="77777777" w:rsidR="007A61E4" w:rsidRPr="002D6056" w:rsidRDefault="007A61E4" w:rsidP="007A61E4">
            <w:pPr>
              <w:pStyle w:val="NormalInTble"/>
              <w:rPr>
                <w:b/>
              </w:rPr>
            </w:pPr>
            <w:r w:rsidRPr="002D6056">
              <w:rPr>
                <w:b/>
              </w:rPr>
              <w:t>Example</w:t>
            </w:r>
          </w:p>
        </w:tc>
        <w:tc>
          <w:tcPr>
            <w:tcW w:w="990" w:type="dxa"/>
          </w:tcPr>
          <w:p w14:paraId="2D325245" w14:textId="77777777" w:rsidR="007A61E4" w:rsidRDefault="007A61E4" w:rsidP="007A61E4">
            <w:pPr>
              <w:pStyle w:val="NormalInTble"/>
              <w:jc w:val="center"/>
            </w:pPr>
          </w:p>
        </w:tc>
        <w:tc>
          <w:tcPr>
            <w:tcW w:w="5316" w:type="dxa"/>
          </w:tcPr>
          <w:p w14:paraId="7E8AE70C" w14:textId="77777777" w:rsidR="007A61E4" w:rsidRPr="00B66267" w:rsidRDefault="007A61E4" w:rsidP="007A61E4">
            <w:pPr>
              <w:pStyle w:val="NormalInTble"/>
            </w:pPr>
          </w:p>
        </w:tc>
      </w:tr>
      <w:tr w:rsidR="007A61E4" w14:paraId="4BEFF77D" w14:textId="77777777" w:rsidTr="007A61E4">
        <w:tc>
          <w:tcPr>
            <w:tcW w:w="1104" w:type="dxa"/>
          </w:tcPr>
          <w:p w14:paraId="60653814" w14:textId="77777777" w:rsidR="007A61E4" w:rsidRDefault="007A61E4" w:rsidP="007A61E4">
            <w:pPr>
              <w:pStyle w:val="NormalInTble"/>
              <w:jc w:val="center"/>
            </w:pPr>
          </w:p>
        </w:tc>
        <w:tc>
          <w:tcPr>
            <w:tcW w:w="2154" w:type="dxa"/>
          </w:tcPr>
          <w:p w14:paraId="26253C45" w14:textId="77777777" w:rsidR="007A61E4" w:rsidRDefault="007A61E4" w:rsidP="007A61E4">
            <w:pPr>
              <w:pStyle w:val="NormalInTble"/>
              <w:jc w:val="center"/>
            </w:pPr>
            <w:r>
              <w:t>19</w:t>
            </w:r>
            <w:r w:rsidRPr="00B66267">
              <w:t>88nceim2</w:t>
            </w:r>
          </w:p>
        </w:tc>
        <w:tc>
          <w:tcPr>
            <w:tcW w:w="990" w:type="dxa"/>
          </w:tcPr>
          <w:p w14:paraId="7D85F735" w14:textId="77777777" w:rsidR="007A61E4" w:rsidRDefault="007A61E4" w:rsidP="007A61E4">
            <w:pPr>
              <w:pStyle w:val="NormalInTble"/>
              <w:jc w:val="center"/>
            </w:pPr>
          </w:p>
        </w:tc>
        <w:tc>
          <w:tcPr>
            <w:tcW w:w="5316" w:type="dxa"/>
          </w:tcPr>
          <w:p w14:paraId="1769ABC9" w14:textId="77777777" w:rsidR="007A61E4" w:rsidRPr="00B66267" w:rsidRDefault="007A61E4" w:rsidP="007A61E4">
            <w:pPr>
              <w:pStyle w:val="NormalInTble"/>
            </w:pPr>
            <w:r w:rsidRPr="00B66267">
              <w:t xml:space="preserve">second lot of tubers from the accession </w:t>
            </w:r>
            <w:proofErr w:type="gramStart"/>
            <w:r w:rsidRPr="00B66267">
              <w:t>received</w:t>
            </w:r>
            <w:proofErr w:type="gramEnd"/>
            <w:r w:rsidRPr="00B66267">
              <w:t xml:space="preserve"> in 1988</w:t>
            </w:r>
          </w:p>
        </w:tc>
      </w:tr>
    </w:tbl>
    <w:p w14:paraId="4FF65C76" w14:textId="77777777" w:rsidR="00E46B7A" w:rsidRDefault="00E46B7A" w:rsidP="007A61E4"/>
    <w:p w14:paraId="394603D8" w14:textId="77777777" w:rsidR="007A61E4" w:rsidRDefault="007A61E4" w:rsidP="007A61E4"/>
    <w:p w14:paraId="4E0E3B4D" w14:textId="77777777" w:rsidR="007A61E4" w:rsidRDefault="007A61E4" w:rsidP="007A61E4">
      <w:pPr>
        <w:pStyle w:val="Heading6"/>
      </w:pPr>
      <w:r>
        <w:t>Clonal Example</w:t>
      </w:r>
    </w:p>
    <w:p w14:paraId="1305DDE7" w14:textId="77777777" w:rsidR="00E46B7A" w:rsidRDefault="007A61E4" w:rsidP="007A61E4">
      <w:bookmarkStart w:id="168" w:name="_Hlk38285805"/>
      <w:r>
        <w:t>The following (partial) inventory data illustrates inventory names used for a clonal accession that has multiple inventory records:</w:t>
      </w:r>
      <w:r>
        <w:br/>
      </w:r>
      <w:r>
        <w:rPr>
          <w:noProof/>
          <w:lang w:eastAsia="en-US"/>
        </w:rPr>
        <w:drawing>
          <wp:inline distT="0" distB="0" distL="0" distR="0" wp14:anchorId="1126A927" wp14:editId="1333E7F5">
            <wp:extent cx="5943600" cy="1800801"/>
            <wp:effectExtent l="19050" t="0" r="0" b="0"/>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cstate="print"/>
                    <a:srcRect/>
                    <a:stretch>
                      <a:fillRect/>
                    </a:stretch>
                  </pic:blipFill>
                  <pic:spPr bwMode="auto">
                    <a:xfrm>
                      <a:off x="0" y="0"/>
                      <a:ext cx="5943600" cy="1800801"/>
                    </a:xfrm>
                    <a:prstGeom prst="rect">
                      <a:avLst/>
                    </a:prstGeom>
                    <a:noFill/>
                    <a:ln w="9525">
                      <a:noFill/>
                      <a:miter lim="800000"/>
                      <a:headEnd/>
                      <a:tailEnd/>
                    </a:ln>
                  </pic:spPr>
                </pic:pic>
              </a:graphicData>
            </a:graphic>
          </wp:inline>
        </w:drawing>
      </w:r>
    </w:p>
    <w:bookmarkEnd w:id="168"/>
    <w:p w14:paraId="631EB418" w14:textId="77777777" w:rsidR="00E46B7A" w:rsidRDefault="00E46B7A" w:rsidP="007A61E4"/>
    <w:p w14:paraId="2BEFDA02" w14:textId="77777777" w:rsidR="00E46B7A" w:rsidRDefault="00E46B7A" w:rsidP="007A61E4"/>
    <w:p w14:paraId="2B8B37AC" w14:textId="77777777" w:rsidR="007A61E4" w:rsidRDefault="007A61E4" w:rsidP="007A61E4"/>
    <w:p w14:paraId="16E39D20" w14:textId="77777777" w:rsidR="007A61E4" w:rsidRDefault="007A61E4" w:rsidP="007A61E4">
      <w:pPr>
        <w:pStyle w:val="Heading3"/>
      </w:pPr>
      <w:bookmarkStart w:id="169" w:name="_Toc226124558"/>
      <w:r>
        <w:t>Appendix: Frequently Asked Questions (Inventory)</w:t>
      </w:r>
      <w:bookmarkEnd w:id="163"/>
      <w:bookmarkEnd w:id="169"/>
    </w:p>
    <w:p w14:paraId="350F8DB9" w14:textId="77777777" w:rsidR="007A61E4" w:rsidRDefault="007A61E4" w:rsidP="00104B07">
      <w:pPr>
        <w:pStyle w:val="Heading5"/>
      </w:pPr>
      <w:bookmarkStart w:id="170" w:name="_Toc414626458"/>
      <w:bookmarkStart w:id="171" w:name="_Toc226124559"/>
      <w:r>
        <w:t>Question:</w:t>
      </w:r>
      <w:bookmarkEnd w:id="170"/>
      <w:bookmarkEnd w:id="171"/>
    </w:p>
    <w:p w14:paraId="30BCB56B" w14:textId="77777777" w:rsidR="007A61E4" w:rsidRDefault="007A61E4" w:rsidP="007A61E4">
      <w:r>
        <w:t>What are these Inventory records that have a double asterisk (**) for their type?</w:t>
      </w:r>
    </w:p>
    <w:p w14:paraId="5288A116" w14:textId="77777777" w:rsidR="007A61E4" w:rsidRDefault="007A61E4" w:rsidP="00104B07">
      <w:pPr>
        <w:pStyle w:val="Heading5"/>
      </w:pPr>
      <w:bookmarkStart w:id="172" w:name="_Toc414626459"/>
      <w:bookmarkStart w:id="173" w:name="_Toc226124560"/>
      <w:r>
        <w:t>Answer:</w:t>
      </w:r>
      <w:bookmarkEnd w:id="172"/>
      <w:bookmarkEnd w:id="173"/>
    </w:p>
    <w:p w14:paraId="5E98B350" w14:textId="77777777" w:rsidR="007A61E4" w:rsidRDefault="007A61E4" w:rsidP="007A61E4">
      <w:r>
        <w:t xml:space="preserve">See the explanation under </w:t>
      </w:r>
      <w:hyperlink w:anchor="virtual_records" w:history="1">
        <w:r w:rsidRPr="00436BF3">
          <w:rPr>
            <w:rStyle w:val="Hyperlink"/>
          </w:rPr>
          <w:t>Virtual (System-Generated) Inventory</w:t>
        </w:r>
      </w:hyperlink>
    </w:p>
    <w:p w14:paraId="2323FA9A" w14:textId="77777777" w:rsidR="00FB4FA0" w:rsidRDefault="00FB4FA0">
      <w:pPr>
        <w:spacing w:after="0"/>
      </w:pPr>
      <w:r>
        <w:br w:type="page"/>
      </w:r>
    </w:p>
    <w:p w14:paraId="3651A70F" w14:textId="77777777" w:rsidR="0094314A" w:rsidRDefault="00B42135" w:rsidP="00B42135">
      <w:pPr>
        <w:pStyle w:val="Heading3"/>
      </w:pPr>
      <w:bookmarkStart w:id="174" w:name="_Toc226124561"/>
      <w:r>
        <w:lastRenderedPageBreak/>
        <w:t xml:space="preserve">Appendix: </w:t>
      </w:r>
      <w:bookmarkStart w:id="175" w:name="change_notes"/>
      <w:bookmarkEnd w:id="175"/>
      <w:r>
        <w:t>Document Change Notes</w:t>
      </w:r>
      <w:bookmarkEnd w:id="164"/>
      <w:bookmarkEnd w:id="174"/>
    </w:p>
    <w:p w14:paraId="51AE0D75" w14:textId="0215D5EB" w:rsidR="00CF7E73" w:rsidRDefault="00CF7E73" w:rsidP="00CF7E73">
      <w:pPr>
        <w:pStyle w:val="Heading4Like"/>
      </w:pPr>
      <w:bookmarkStart w:id="176" w:name="_Toc401830090"/>
      <w:bookmarkStart w:id="177" w:name="_Toc402777238"/>
      <w:r w:rsidRPr="00FF69C7">
        <w:t xml:space="preserve">– </w:t>
      </w:r>
      <w:r>
        <w:t>April 3</w:t>
      </w:r>
      <w:r>
        <w:t>, 202</w:t>
      </w:r>
      <w:r>
        <w:t>6</w:t>
      </w:r>
    </w:p>
    <w:p w14:paraId="7F26720C" w14:textId="17D9C093" w:rsidR="00CF7E73" w:rsidRDefault="00CF7E73" w:rsidP="00CF7E73">
      <w:pPr>
        <w:numPr>
          <w:ilvl w:val="0"/>
          <w:numId w:val="17"/>
        </w:numPr>
        <w:spacing w:after="60"/>
      </w:pPr>
      <w:r>
        <w:rPr>
          <w:lang w:eastAsia="en-US"/>
        </w:rPr>
        <w:t>A note regarding accession</w:t>
      </w:r>
      <w:r w:rsidR="00917AB6">
        <w:rPr>
          <w:lang w:eastAsia="en-US"/>
        </w:rPr>
        <w:t xml:space="preserve"> with </w:t>
      </w:r>
      <w:proofErr w:type="gramStart"/>
      <w:r w:rsidR="00917AB6">
        <w:rPr>
          <w:lang w:eastAsia="en-US"/>
        </w:rPr>
        <w:t>taxa</w:t>
      </w:r>
      <w:proofErr w:type="gramEnd"/>
      <w:r w:rsidR="00917AB6">
        <w:rPr>
          <w:lang w:eastAsia="en-US"/>
        </w:rPr>
        <w:t xml:space="preserve"> regulated </w:t>
      </w:r>
      <w:r>
        <w:rPr>
          <w:lang w:eastAsia="en-US"/>
        </w:rPr>
        <w:t>under CITES</w:t>
      </w:r>
    </w:p>
    <w:p w14:paraId="208CDBDB" w14:textId="743EF6DA" w:rsidR="005A710F" w:rsidRDefault="005A710F" w:rsidP="005A710F">
      <w:pPr>
        <w:pStyle w:val="Heading4Like"/>
      </w:pPr>
      <w:r w:rsidRPr="00FF69C7">
        <w:t xml:space="preserve">– </w:t>
      </w:r>
      <w:r>
        <w:t>November 28, 2025</w:t>
      </w:r>
    </w:p>
    <w:p w14:paraId="452AF92D" w14:textId="77777777" w:rsidR="005A710F" w:rsidRDefault="005A710F" w:rsidP="005A710F">
      <w:pPr>
        <w:numPr>
          <w:ilvl w:val="0"/>
          <w:numId w:val="17"/>
        </w:numPr>
        <w:spacing w:after="60"/>
      </w:pPr>
      <w:r>
        <w:rPr>
          <w:lang w:eastAsia="en-US"/>
        </w:rPr>
        <w:t>Added text and an illustration regarding availability and requestability</w:t>
      </w:r>
    </w:p>
    <w:p w14:paraId="56DB1C5A" w14:textId="2D94B0DC" w:rsidR="005A710F" w:rsidRDefault="005A710F" w:rsidP="005A710F">
      <w:pPr>
        <w:numPr>
          <w:ilvl w:val="0"/>
          <w:numId w:val="17"/>
        </w:numPr>
        <w:spacing w:after="60"/>
      </w:pPr>
      <w:r>
        <w:rPr>
          <w:lang w:eastAsia="en-US"/>
        </w:rPr>
        <w:t xml:space="preserve">Included some minor word changes for clarity </w:t>
      </w:r>
    </w:p>
    <w:p w14:paraId="4DB8CF5B" w14:textId="0A112CBC" w:rsidR="00A22639" w:rsidRDefault="00A22639" w:rsidP="00A22639">
      <w:pPr>
        <w:pStyle w:val="Heading4Like"/>
      </w:pPr>
      <w:r w:rsidRPr="00FF69C7">
        <w:t xml:space="preserve">– </w:t>
      </w:r>
      <w:r>
        <w:t>July 1, 2025</w:t>
      </w:r>
    </w:p>
    <w:p w14:paraId="45F7A6C2" w14:textId="760BBE4A" w:rsidR="00A22639" w:rsidRDefault="00A22639" w:rsidP="00A22639">
      <w:pPr>
        <w:numPr>
          <w:ilvl w:val="0"/>
          <w:numId w:val="17"/>
        </w:numPr>
        <w:spacing w:after="60"/>
      </w:pPr>
      <w:r>
        <w:rPr>
          <w:lang w:eastAsia="en-US"/>
        </w:rPr>
        <w:t xml:space="preserve">Primarily </w:t>
      </w:r>
      <w:proofErr w:type="gramStart"/>
      <w:r>
        <w:rPr>
          <w:lang w:eastAsia="en-US"/>
        </w:rPr>
        <w:t>reworded</w:t>
      </w:r>
      <w:proofErr w:type="gramEnd"/>
      <w:r>
        <w:rPr>
          <w:lang w:eastAsia="en-US"/>
        </w:rPr>
        <w:t xml:space="preserve"> intro section for clarity </w:t>
      </w:r>
    </w:p>
    <w:p w14:paraId="1047D576" w14:textId="085D0749" w:rsidR="00176CB5" w:rsidRDefault="00176CB5" w:rsidP="00176CB5">
      <w:pPr>
        <w:pStyle w:val="Heading4Like"/>
      </w:pPr>
      <w:r w:rsidRPr="00FF69C7">
        <w:t xml:space="preserve">– </w:t>
      </w:r>
      <w:r>
        <w:t>April 8, 2025</w:t>
      </w:r>
    </w:p>
    <w:p w14:paraId="2ED4C85D" w14:textId="30D7F778" w:rsidR="00176CB5" w:rsidRDefault="00176CB5" w:rsidP="00176CB5">
      <w:pPr>
        <w:numPr>
          <w:ilvl w:val="0"/>
          <w:numId w:val="17"/>
        </w:numPr>
        <w:spacing w:after="60"/>
      </w:pPr>
      <w:r>
        <w:rPr>
          <w:lang w:eastAsia="en-US"/>
        </w:rPr>
        <w:t xml:space="preserve">Repaired broken link to system inventory section </w:t>
      </w:r>
    </w:p>
    <w:p w14:paraId="3E79DBCC" w14:textId="73A45C54" w:rsidR="008904B9" w:rsidRDefault="008904B9" w:rsidP="008904B9">
      <w:pPr>
        <w:pStyle w:val="Heading4Like"/>
      </w:pPr>
      <w:r w:rsidRPr="00FF69C7">
        <w:t xml:space="preserve">– </w:t>
      </w:r>
      <w:r>
        <w:t>April 17, 2024</w:t>
      </w:r>
    </w:p>
    <w:p w14:paraId="63F2067C" w14:textId="41D540DA" w:rsidR="008904B9" w:rsidRDefault="008904B9" w:rsidP="008904B9">
      <w:pPr>
        <w:numPr>
          <w:ilvl w:val="0"/>
          <w:numId w:val="17"/>
        </w:numPr>
        <w:spacing w:after="60"/>
      </w:pPr>
      <w:r>
        <w:rPr>
          <w:lang w:eastAsia="en-US"/>
        </w:rPr>
        <w:t xml:space="preserve">Wording revisions / screens updated </w:t>
      </w:r>
    </w:p>
    <w:p w14:paraId="06516E5F" w14:textId="4FE4456D" w:rsidR="008904B9" w:rsidRDefault="008904B9" w:rsidP="008904B9">
      <w:pPr>
        <w:numPr>
          <w:ilvl w:val="0"/>
          <w:numId w:val="17"/>
        </w:numPr>
        <w:spacing w:after="60"/>
      </w:pPr>
      <w:r>
        <w:rPr>
          <w:lang w:eastAsia="en-US"/>
        </w:rPr>
        <w:t>Reformatting changes</w:t>
      </w:r>
    </w:p>
    <w:p w14:paraId="0BC392D7" w14:textId="27C6820C" w:rsidR="00D439AE" w:rsidRDefault="00D439AE" w:rsidP="00D439AE">
      <w:pPr>
        <w:pStyle w:val="Heading4Like"/>
      </w:pPr>
      <w:r w:rsidRPr="00FF69C7">
        <w:t xml:space="preserve">– </w:t>
      </w:r>
      <w:r>
        <w:t>September 29, 2022</w:t>
      </w:r>
    </w:p>
    <w:p w14:paraId="6208A6BB" w14:textId="77777777" w:rsidR="00D439AE" w:rsidRDefault="00D439AE" w:rsidP="00D439AE">
      <w:pPr>
        <w:numPr>
          <w:ilvl w:val="0"/>
          <w:numId w:val="17"/>
        </w:numPr>
        <w:spacing w:after="60"/>
      </w:pPr>
      <w:r>
        <w:rPr>
          <w:lang w:eastAsia="en-US"/>
        </w:rPr>
        <w:t>Major editing/revision of the document</w:t>
      </w:r>
    </w:p>
    <w:p w14:paraId="68E4F3C8" w14:textId="74B81CE6" w:rsidR="00D439AE" w:rsidRDefault="00D439AE" w:rsidP="00D439AE">
      <w:pPr>
        <w:numPr>
          <w:ilvl w:val="0"/>
          <w:numId w:val="17"/>
        </w:numPr>
      </w:pPr>
      <w:r>
        <w:rPr>
          <w:lang w:eastAsia="en-US"/>
        </w:rPr>
        <w:t xml:space="preserve">Included recent inventory-related changes to GG </w:t>
      </w:r>
    </w:p>
    <w:p w14:paraId="4876A22B" w14:textId="6BD87E61" w:rsidR="003F5848" w:rsidRDefault="003F5848" w:rsidP="003F5848">
      <w:pPr>
        <w:pStyle w:val="Heading4Like"/>
      </w:pPr>
      <w:r w:rsidRPr="00FF69C7">
        <w:t xml:space="preserve">– </w:t>
      </w:r>
      <w:r>
        <w:t>October 13, 2021</w:t>
      </w:r>
    </w:p>
    <w:p w14:paraId="1898788F" w14:textId="5AD36048" w:rsidR="003F5848" w:rsidRDefault="003F5848" w:rsidP="00E51B53">
      <w:pPr>
        <w:numPr>
          <w:ilvl w:val="0"/>
          <w:numId w:val="17"/>
        </w:numPr>
      </w:pPr>
      <w:r>
        <w:rPr>
          <w:lang w:eastAsia="en-US"/>
        </w:rPr>
        <w:t xml:space="preserve">Added </w:t>
      </w:r>
      <w:proofErr w:type="gramStart"/>
      <w:r>
        <w:rPr>
          <w:lang w:eastAsia="en-US"/>
        </w:rPr>
        <w:t>note</w:t>
      </w:r>
      <w:proofErr w:type="gramEnd"/>
      <w:r>
        <w:rPr>
          <w:lang w:eastAsia="en-US"/>
        </w:rPr>
        <w:t xml:space="preserve"> and a screen regarding system inventory records</w:t>
      </w:r>
    </w:p>
    <w:p w14:paraId="6FF5B1FF" w14:textId="6BB1A1C8" w:rsidR="0097507C" w:rsidRDefault="0097507C" w:rsidP="003F5848">
      <w:pPr>
        <w:pStyle w:val="Heading4Like"/>
      </w:pPr>
      <w:r w:rsidRPr="00FF69C7">
        <w:t xml:space="preserve">– </w:t>
      </w:r>
      <w:r>
        <w:t>July 13, 2021</w:t>
      </w:r>
    </w:p>
    <w:p w14:paraId="3FBA7E85" w14:textId="5C7B11CA" w:rsidR="0097507C" w:rsidRDefault="0097507C" w:rsidP="0097507C">
      <w:pPr>
        <w:numPr>
          <w:ilvl w:val="0"/>
          <w:numId w:val="17"/>
        </w:numPr>
      </w:pPr>
      <w:r>
        <w:rPr>
          <w:lang w:eastAsia="en-US"/>
        </w:rPr>
        <w:t xml:space="preserve">Changed references to Pure Live Seed; </w:t>
      </w:r>
      <w:r w:rsidR="000C3E30">
        <w:rPr>
          <w:lang w:eastAsia="en-US"/>
        </w:rPr>
        <w:t xml:space="preserve">also </w:t>
      </w:r>
      <w:r>
        <w:rPr>
          <w:lang w:eastAsia="en-US"/>
        </w:rPr>
        <w:t>minor word</w:t>
      </w:r>
      <w:r w:rsidR="000C3E30">
        <w:rPr>
          <w:lang w:eastAsia="en-US"/>
        </w:rPr>
        <w:t>ing</w:t>
      </w:r>
      <w:r>
        <w:rPr>
          <w:lang w:eastAsia="en-US"/>
        </w:rPr>
        <w:t xml:space="preserve"> </w:t>
      </w:r>
      <w:r w:rsidR="000C3E30">
        <w:rPr>
          <w:lang w:eastAsia="en-US"/>
        </w:rPr>
        <w:t>changes</w:t>
      </w:r>
    </w:p>
    <w:p w14:paraId="35A628E0" w14:textId="74AB3EA6" w:rsidR="009A50FB" w:rsidRDefault="009A50FB" w:rsidP="009A50FB">
      <w:pPr>
        <w:pStyle w:val="Heading4Like"/>
      </w:pPr>
      <w:r w:rsidRPr="00FF69C7">
        <w:t xml:space="preserve">– </w:t>
      </w:r>
      <w:r>
        <w:t>June 29, 2021</w:t>
      </w:r>
    </w:p>
    <w:p w14:paraId="4EAF4991" w14:textId="5CD49FDF" w:rsidR="009A50FB" w:rsidRDefault="009A50FB" w:rsidP="00EC3CF5">
      <w:pPr>
        <w:numPr>
          <w:ilvl w:val="0"/>
          <w:numId w:val="17"/>
        </w:numPr>
      </w:pPr>
      <w:r>
        <w:rPr>
          <w:lang w:eastAsia="en-US"/>
        </w:rPr>
        <w:t>Changed references from Taxonomy Use to Taxonomy Regulation</w:t>
      </w:r>
    </w:p>
    <w:p w14:paraId="7582BE5E" w14:textId="46D40421" w:rsidR="00774EA8" w:rsidRDefault="00774EA8" w:rsidP="00774EA8">
      <w:pPr>
        <w:pStyle w:val="Heading4Like"/>
      </w:pPr>
      <w:r w:rsidRPr="00FF69C7">
        <w:t xml:space="preserve">– </w:t>
      </w:r>
      <w:r>
        <w:t>September 17, 2020</w:t>
      </w:r>
    </w:p>
    <w:p w14:paraId="33CE06C6" w14:textId="77777777" w:rsidR="00774EA8" w:rsidRDefault="00774EA8" w:rsidP="00774EA8">
      <w:pPr>
        <w:numPr>
          <w:ilvl w:val="0"/>
          <w:numId w:val="17"/>
        </w:numPr>
        <w:rPr>
          <w:lang w:eastAsia="en-US"/>
        </w:rPr>
      </w:pPr>
      <w:r>
        <w:rPr>
          <w:lang w:eastAsia="en-US"/>
        </w:rPr>
        <w:t xml:space="preserve">Added an additional note about ownership under </w:t>
      </w:r>
      <w:r w:rsidR="00973B58" w:rsidRPr="00973B58">
        <w:rPr>
          <w:rFonts w:eastAsia="Calibri"/>
          <w:color w:val="1F4E79"/>
          <w:lang w:eastAsia="en-US"/>
        </w:rPr>
        <w:t>Inventory Maintenance Policy</w:t>
      </w:r>
      <w:r>
        <w:rPr>
          <w:lang w:eastAsia="en-US"/>
        </w:rPr>
        <w:t xml:space="preserve"> bullets</w:t>
      </w:r>
    </w:p>
    <w:p w14:paraId="01E69FB1" w14:textId="77777777" w:rsidR="004E2D0A" w:rsidRDefault="004E2D0A" w:rsidP="004E2D0A">
      <w:pPr>
        <w:pStyle w:val="Heading4Like"/>
      </w:pPr>
      <w:r w:rsidRPr="00FF69C7">
        <w:t xml:space="preserve">– </w:t>
      </w:r>
      <w:r>
        <w:t>August 13, 2020</w:t>
      </w:r>
    </w:p>
    <w:p w14:paraId="078900E7" w14:textId="77777777" w:rsidR="004E2D0A" w:rsidRDefault="004E2D0A" w:rsidP="004E2D0A">
      <w:pPr>
        <w:numPr>
          <w:ilvl w:val="0"/>
          <w:numId w:val="17"/>
        </w:numPr>
        <w:rPr>
          <w:lang w:eastAsia="en-US"/>
        </w:rPr>
      </w:pPr>
      <w:r>
        <w:rPr>
          <w:lang w:eastAsia="en-US"/>
        </w:rPr>
        <w:t>Minor wording changes to the regeneration section</w:t>
      </w:r>
    </w:p>
    <w:p w14:paraId="2DF448DB" w14:textId="77777777" w:rsidR="00E029A4" w:rsidRDefault="00C1446D" w:rsidP="00C1446D">
      <w:pPr>
        <w:pStyle w:val="Heading4Like"/>
      </w:pPr>
      <w:r w:rsidRPr="00FF69C7">
        <w:t xml:space="preserve">– </w:t>
      </w:r>
      <w:r w:rsidR="00E029A4">
        <w:t xml:space="preserve">April </w:t>
      </w:r>
      <w:r w:rsidR="0004387B">
        <w:t>2</w:t>
      </w:r>
      <w:r w:rsidR="00E029A4">
        <w:t>, 2020</w:t>
      </w:r>
    </w:p>
    <w:p w14:paraId="0F9BC71A" w14:textId="77777777" w:rsidR="0004387B" w:rsidRDefault="00E029A4" w:rsidP="00D439AE">
      <w:pPr>
        <w:numPr>
          <w:ilvl w:val="0"/>
          <w:numId w:val="17"/>
        </w:numPr>
        <w:spacing w:after="60"/>
        <w:rPr>
          <w:lang w:eastAsia="en-US"/>
        </w:rPr>
      </w:pPr>
      <w:r>
        <w:rPr>
          <w:lang w:eastAsia="en-US"/>
        </w:rPr>
        <w:t>simplified table regarding available and visible</w:t>
      </w:r>
    </w:p>
    <w:p w14:paraId="6631FAF6" w14:textId="77777777" w:rsidR="00E029A4" w:rsidRDefault="0004387B" w:rsidP="00E029A4">
      <w:pPr>
        <w:numPr>
          <w:ilvl w:val="0"/>
          <w:numId w:val="17"/>
        </w:numPr>
        <w:rPr>
          <w:lang w:eastAsia="en-US"/>
        </w:rPr>
      </w:pPr>
      <w:r>
        <w:rPr>
          <w:lang w:eastAsia="en-US"/>
        </w:rPr>
        <w:t xml:space="preserve">revised and annotated the available statuses displayed on the </w:t>
      </w:r>
      <w:r>
        <w:t>Public Website</w:t>
      </w:r>
      <w:r>
        <w:rPr>
          <w:lang w:eastAsia="en-US"/>
        </w:rPr>
        <w:t xml:space="preserve">  </w:t>
      </w:r>
    </w:p>
    <w:p w14:paraId="26758EA4" w14:textId="77777777" w:rsidR="00C1446D" w:rsidRDefault="00E029A4" w:rsidP="00C1446D">
      <w:pPr>
        <w:pStyle w:val="Heading4Like"/>
        <w:rPr>
          <w:noProof/>
        </w:rPr>
      </w:pPr>
      <w:r>
        <w:t xml:space="preserve"> </w:t>
      </w:r>
      <w:r w:rsidRPr="00FF69C7">
        <w:t xml:space="preserve">– </w:t>
      </w:r>
      <w:r>
        <w:t xml:space="preserve"> </w:t>
      </w:r>
      <w:r w:rsidR="00C1446D">
        <w:rPr>
          <w:noProof/>
        </w:rPr>
        <w:t>February 29, 2020</w:t>
      </w:r>
    </w:p>
    <w:p w14:paraId="06EDEE84" w14:textId="77777777" w:rsidR="00C1446D" w:rsidRDefault="00FB4FA0" w:rsidP="00D439AE">
      <w:pPr>
        <w:numPr>
          <w:ilvl w:val="0"/>
          <w:numId w:val="17"/>
        </w:numPr>
        <w:spacing w:after="60"/>
        <w:rPr>
          <w:lang w:eastAsia="en-US"/>
        </w:rPr>
      </w:pPr>
      <w:r>
        <w:rPr>
          <w:lang w:eastAsia="en-US"/>
        </w:rPr>
        <w:t xml:space="preserve">added text regarding </w:t>
      </w:r>
      <w:r w:rsidR="00C1446D">
        <w:rPr>
          <w:lang w:eastAsia="en-US"/>
        </w:rPr>
        <w:t>calculated fields</w:t>
      </w:r>
      <w:r>
        <w:rPr>
          <w:lang w:eastAsia="en-US"/>
        </w:rPr>
        <w:t xml:space="preserve"> </w:t>
      </w:r>
    </w:p>
    <w:p w14:paraId="70E3F59F" w14:textId="77777777" w:rsidR="00C1446D" w:rsidRDefault="00FB4FA0" w:rsidP="00C1446D">
      <w:pPr>
        <w:numPr>
          <w:ilvl w:val="0"/>
          <w:numId w:val="17"/>
        </w:numPr>
        <w:rPr>
          <w:lang w:eastAsia="en-US"/>
        </w:rPr>
      </w:pPr>
      <w:r>
        <w:rPr>
          <w:lang w:eastAsia="en-US"/>
        </w:rPr>
        <w:lastRenderedPageBreak/>
        <w:t>revamped table explaining available inventory to reflect the capability to have multiple forms available</w:t>
      </w:r>
      <w:r w:rsidR="00C1446D">
        <w:rPr>
          <w:lang w:eastAsia="en-US"/>
        </w:rPr>
        <w:t xml:space="preserve"> </w:t>
      </w:r>
    </w:p>
    <w:p w14:paraId="7452D363" w14:textId="77777777" w:rsidR="009D3F02" w:rsidRDefault="009D3F02" w:rsidP="009D3F02">
      <w:pPr>
        <w:pStyle w:val="Heading4Like"/>
        <w:rPr>
          <w:noProof/>
        </w:rPr>
      </w:pPr>
      <w:r w:rsidRPr="00FF69C7">
        <w:t xml:space="preserve">– </w:t>
      </w:r>
      <w:r>
        <w:rPr>
          <w:noProof/>
        </w:rPr>
        <w:t>December 6, 2019</w:t>
      </w:r>
    </w:p>
    <w:p w14:paraId="28847C45" w14:textId="77777777" w:rsidR="009D3F02" w:rsidRDefault="009D3F02" w:rsidP="009D3F02">
      <w:pPr>
        <w:numPr>
          <w:ilvl w:val="0"/>
          <w:numId w:val="17"/>
        </w:numPr>
        <w:rPr>
          <w:lang w:eastAsia="en-US"/>
        </w:rPr>
      </w:pPr>
      <w:r>
        <w:rPr>
          <w:lang w:eastAsia="en-US"/>
        </w:rPr>
        <w:t xml:space="preserve">expanded description of the Top Name trigger </w:t>
      </w:r>
    </w:p>
    <w:p w14:paraId="7DA02DEB" w14:textId="77777777" w:rsidR="00363C6C" w:rsidRDefault="00363C6C" w:rsidP="00363C6C">
      <w:pPr>
        <w:pStyle w:val="Heading4Like"/>
        <w:rPr>
          <w:noProof/>
        </w:rPr>
      </w:pPr>
      <w:r w:rsidRPr="00FF69C7">
        <w:t xml:space="preserve">– </w:t>
      </w:r>
      <w:r>
        <w:rPr>
          <w:noProof/>
        </w:rPr>
        <w:t>August 10, 2018</w:t>
      </w:r>
    </w:p>
    <w:p w14:paraId="050E7BD2" w14:textId="77777777" w:rsidR="00363C6C" w:rsidRDefault="00363C6C" w:rsidP="00363C6C">
      <w:pPr>
        <w:numPr>
          <w:ilvl w:val="0"/>
          <w:numId w:val="17"/>
        </w:numPr>
        <w:rPr>
          <w:lang w:eastAsia="en-US"/>
        </w:rPr>
      </w:pPr>
      <w:r>
        <w:rPr>
          <w:lang w:eastAsia="en-US"/>
        </w:rPr>
        <w:t>added INACTIVE status to the table of availability statuses</w:t>
      </w:r>
    </w:p>
    <w:p w14:paraId="17B0ED0D" w14:textId="77777777" w:rsidR="00126067" w:rsidRDefault="00126067" w:rsidP="00126067">
      <w:pPr>
        <w:pStyle w:val="Heading4Like"/>
        <w:rPr>
          <w:noProof/>
        </w:rPr>
      </w:pPr>
      <w:r w:rsidRPr="00FF69C7">
        <w:t xml:space="preserve">– </w:t>
      </w:r>
      <w:r>
        <w:rPr>
          <w:noProof/>
        </w:rPr>
        <w:t>May 2</w:t>
      </w:r>
      <w:r w:rsidR="00CF18FB">
        <w:rPr>
          <w:noProof/>
        </w:rPr>
        <w:t>3</w:t>
      </w:r>
      <w:r>
        <w:rPr>
          <w:noProof/>
        </w:rPr>
        <w:t>, 2018</w:t>
      </w:r>
    </w:p>
    <w:p w14:paraId="7982C351" w14:textId="77777777" w:rsidR="00CF18FB" w:rsidRDefault="00CF18FB" w:rsidP="00D439AE">
      <w:pPr>
        <w:numPr>
          <w:ilvl w:val="0"/>
          <w:numId w:val="17"/>
        </w:numPr>
        <w:spacing w:after="60"/>
        <w:rPr>
          <w:lang w:eastAsia="en-US"/>
        </w:rPr>
      </w:pPr>
      <w:r>
        <w:rPr>
          <w:lang w:eastAsia="en-US"/>
        </w:rPr>
        <w:t>added new section on the Pure Live Seed calculated field</w:t>
      </w:r>
    </w:p>
    <w:p w14:paraId="288BF217" w14:textId="77777777" w:rsidR="00126067" w:rsidRDefault="00126067" w:rsidP="00126067">
      <w:pPr>
        <w:numPr>
          <w:ilvl w:val="0"/>
          <w:numId w:val="17"/>
        </w:numPr>
        <w:rPr>
          <w:lang w:eastAsia="en-US"/>
        </w:rPr>
      </w:pPr>
      <w:r>
        <w:t xml:space="preserve">corrected graphic re maintenance policy – the </w:t>
      </w:r>
      <w:proofErr w:type="spellStart"/>
      <w:r w:rsidRPr="00126067">
        <w:rPr>
          <w:b/>
        </w:rPr>
        <w:t>autodeduct</w:t>
      </w:r>
      <w:proofErr w:type="spellEnd"/>
      <w:r>
        <w:t xml:space="preserve"> field is not carried over to the inventory record</w:t>
      </w:r>
    </w:p>
    <w:p w14:paraId="1BD312FB" w14:textId="77777777" w:rsidR="0078283A" w:rsidRDefault="0078283A" w:rsidP="0078283A">
      <w:pPr>
        <w:pStyle w:val="Heading4Like"/>
        <w:rPr>
          <w:noProof/>
        </w:rPr>
      </w:pPr>
      <w:r w:rsidRPr="00FF69C7">
        <w:t xml:space="preserve">– </w:t>
      </w:r>
      <w:r>
        <w:rPr>
          <w:noProof/>
        </w:rPr>
        <w:t>May 16, 2018</w:t>
      </w:r>
    </w:p>
    <w:p w14:paraId="0B8BEA9F" w14:textId="77777777" w:rsidR="0078283A" w:rsidRDefault="0078283A" w:rsidP="0078283A">
      <w:pPr>
        <w:numPr>
          <w:ilvl w:val="0"/>
          <w:numId w:val="17"/>
        </w:numPr>
        <w:rPr>
          <w:lang w:eastAsia="en-US"/>
        </w:rPr>
      </w:pPr>
      <w:r>
        <w:t>tip about using Inventory Maintenance Policies to filter records</w:t>
      </w:r>
    </w:p>
    <w:p w14:paraId="11B49B86" w14:textId="77777777" w:rsidR="0078283A" w:rsidRDefault="0078283A" w:rsidP="0078283A">
      <w:pPr>
        <w:numPr>
          <w:ilvl w:val="0"/>
          <w:numId w:val="17"/>
        </w:numPr>
        <w:rPr>
          <w:lang w:eastAsia="en-US"/>
        </w:rPr>
      </w:pPr>
      <w:r>
        <w:t>included link to the online Grouping Summary document</w:t>
      </w:r>
    </w:p>
    <w:p w14:paraId="58BF1B46" w14:textId="77777777" w:rsidR="00060FE0" w:rsidRDefault="00060FE0" w:rsidP="00060FE0">
      <w:pPr>
        <w:pStyle w:val="Heading4Like"/>
        <w:rPr>
          <w:noProof/>
        </w:rPr>
      </w:pPr>
      <w:r w:rsidRPr="00FF69C7">
        <w:t xml:space="preserve">– </w:t>
      </w:r>
      <w:r>
        <w:rPr>
          <w:noProof/>
        </w:rPr>
        <w:t>December 22, 2017</w:t>
      </w:r>
    </w:p>
    <w:p w14:paraId="36864417" w14:textId="77777777" w:rsidR="00060FE0" w:rsidRDefault="00060FE0" w:rsidP="00D439AE">
      <w:pPr>
        <w:numPr>
          <w:ilvl w:val="0"/>
          <w:numId w:val="17"/>
        </w:numPr>
        <w:spacing w:after="60"/>
        <w:rPr>
          <w:lang w:eastAsia="en-US"/>
        </w:rPr>
      </w:pPr>
      <w:r>
        <w:t xml:space="preserve">elaborated on the wording pertaining to inventory maintenance policy </w:t>
      </w:r>
    </w:p>
    <w:p w14:paraId="57EF0344" w14:textId="77777777" w:rsidR="00060FE0" w:rsidRDefault="00060FE0" w:rsidP="00060FE0">
      <w:pPr>
        <w:numPr>
          <w:ilvl w:val="0"/>
          <w:numId w:val="17"/>
        </w:numPr>
        <w:rPr>
          <w:lang w:eastAsia="en-US"/>
        </w:rPr>
      </w:pPr>
      <w:r>
        <w:t>added images for the Web Availability Note section</w:t>
      </w:r>
    </w:p>
    <w:p w14:paraId="075D2A8A" w14:textId="77777777" w:rsidR="00642F6F" w:rsidRDefault="00642F6F" w:rsidP="00642F6F">
      <w:pPr>
        <w:pStyle w:val="Heading4Like"/>
        <w:rPr>
          <w:noProof/>
        </w:rPr>
      </w:pPr>
      <w:r w:rsidRPr="00FF69C7">
        <w:t xml:space="preserve">– </w:t>
      </w:r>
      <w:r>
        <w:rPr>
          <w:noProof/>
        </w:rPr>
        <w:t>September 21, 2017</w:t>
      </w:r>
    </w:p>
    <w:p w14:paraId="1C3593A7" w14:textId="77777777" w:rsidR="00642F6F" w:rsidRDefault="00642F6F" w:rsidP="00D439AE">
      <w:pPr>
        <w:numPr>
          <w:ilvl w:val="0"/>
          <w:numId w:val="17"/>
        </w:numPr>
        <w:spacing w:after="60"/>
        <w:rPr>
          <w:lang w:eastAsia="en-US"/>
        </w:rPr>
      </w:pPr>
      <w:r>
        <w:t>minor wording change in the system inventory section</w:t>
      </w:r>
    </w:p>
    <w:p w14:paraId="4E6E24E4" w14:textId="77777777" w:rsidR="00291CED" w:rsidRDefault="00291CED" w:rsidP="00642F6F">
      <w:pPr>
        <w:numPr>
          <w:ilvl w:val="0"/>
          <w:numId w:val="17"/>
        </w:numPr>
        <w:rPr>
          <w:lang w:eastAsia="en-US"/>
        </w:rPr>
      </w:pPr>
      <w:r>
        <w:t>a link was added to the separate Viability Wizard document</w:t>
      </w:r>
    </w:p>
    <w:p w14:paraId="728A13A5" w14:textId="77777777" w:rsidR="00074354" w:rsidRDefault="00074354" w:rsidP="000E26C4">
      <w:pPr>
        <w:pStyle w:val="Heading4Like"/>
        <w:rPr>
          <w:noProof/>
        </w:rPr>
      </w:pPr>
      <w:r w:rsidRPr="00FF69C7">
        <w:t xml:space="preserve">– </w:t>
      </w:r>
      <w:r>
        <w:rPr>
          <w:noProof/>
        </w:rPr>
        <w:t>August 2, 2016</w:t>
      </w:r>
    </w:p>
    <w:p w14:paraId="36209275" w14:textId="77777777" w:rsidR="00074354" w:rsidRDefault="00074354" w:rsidP="00074354">
      <w:pPr>
        <w:numPr>
          <w:ilvl w:val="0"/>
          <w:numId w:val="17"/>
        </w:numPr>
        <w:rPr>
          <w:lang w:eastAsia="en-US"/>
        </w:rPr>
      </w:pPr>
      <w:r>
        <w:t>added more information about accession inventory groups</w:t>
      </w:r>
      <w:r w:rsidR="000E26C4">
        <w:t xml:space="preserve"> and accession name groups</w:t>
      </w:r>
    </w:p>
    <w:p w14:paraId="1A9F738A" w14:textId="77777777" w:rsidR="00D812D9" w:rsidRDefault="00D812D9" w:rsidP="000E26C4">
      <w:pPr>
        <w:pStyle w:val="Heading4Like"/>
      </w:pPr>
      <w:r w:rsidRPr="00FF69C7">
        <w:t xml:space="preserve">– </w:t>
      </w:r>
      <w:r>
        <w:t>January 22, 2016</w:t>
      </w:r>
    </w:p>
    <w:p w14:paraId="72203139" w14:textId="77777777" w:rsidR="00D812D9" w:rsidRDefault="00D812D9" w:rsidP="00D439AE">
      <w:pPr>
        <w:numPr>
          <w:ilvl w:val="0"/>
          <w:numId w:val="17"/>
        </w:numPr>
        <w:spacing w:after="60"/>
        <w:rPr>
          <w:lang w:eastAsia="en-US"/>
        </w:rPr>
      </w:pPr>
      <w:r>
        <w:t xml:space="preserve">added a note regarding </w:t>
      </w:r>
      <w:proofErr w:type="spellStart"/>
      <w:r>
        <w:t>clonals</w:t>
      </w:r>
      <w:proofErr w:type="spellEnd"/>
      <w:r>
        <w:t xml:space="preserve"> need to have a Qty-on-hand inventory</w:t>
      </w:r>
    </w:p>
    <w:p w14:paraId="580D4B78" w14:textId="77777777" w:rsidR="00D812D9" w:rsidRDefault="00D812D9" w:rsidP="00D812D9">
      <w:pPr>
        <w:numPr>
          <w:ilvl w:val="0"/>
          <w:numId w:val="17"/>
        </w:numPr>
        <w:rPr>
          <w:lang w:eastAsia="en-US"/>
        </w:rPr>
      </w:pPr>
      <w:r>
        <w:t xml:space="preserve">edited the table regarding what determines availability </w:t>
      </w:r>
    </w:p>
    <w:p w14:paraId="11152CDD" w14:textId="77777777" w:rsidR="00E779AB" w:rsidRDefault="00E779AB" w:rsidP="000E26C4">
      <w:pPr>
        <w:pStyle w:val="Heading4Like"/>
      </w:pPr>
      <w:r w:rsidRPr="00FF69C7">
        <w:t xml:space="preserve">– </w:t>
      </w:r>
      <w:r>
        <w:t>November 5, 2015</w:t>
      </w:r>
    </w:p>
    <w:p w14:paraId="7466CDD5" w14:textId="77777777" w:rsidR="00E779AB" w:rsidRDefault="00E779AB" w:rsidP="00E779AB">
      <w:pPr>
        <w:numPr>
          <w:ilvl w:val="0"/>
          <w:numId w:val="17"/>
        </w:numPr>
        <w:rPr>
          <w:lang w:eastAsia="en-US"/>
        </w:rPr>
      </w:pPr>
      <w:r>
        <w:t xml:space="preserve">added a note regarding changing permissions for creators of inventory records </w:t>
      </w:r>
    </w:p>
    <w:p w14:paraId="26F36362" w14:textId="77777777" w:rsidR="000529DE" w:rsidRDefault="000529DE" w:rsidP="000E26C4">
      <w:pPr>
        <w:pStyle w:val="Heading4Like"/>
        <w:rPr>
          <w:noProof/>
        </w:rPr>
      </w:pPr>
      <w:r w:rsidRPr="00FF69C7">
        <w:t xml:space="preserve">– </w:t>
      </w:r>
      <w:r>
        <w:rPr>
          <w:noProof/>
        </w:rPr>
        <w:t>September 28, 2015</w:t>
      </w:r>
    </w:p>
    <w:p w14:paraId="62387BF1" w14:textId="77777777" w:rsidR="000529DE" w:rsidRDefault="000529DE" w:rsidP="000529DE">
      <w:pPr>
        <w:numPr>
          <w:ilvl w:val="0"/>
          <w:numId w:val="17"/>
        </w:numPr>
        <w:rPr>
          <w:lang w:eastAsia="en-US"/>
        </w:rPr>
      </w:pPr>
      <w:r>
        <w:t xml:space="preserve">added </w:t>
      </w:r>
      <w:r w:rsidR="00B91F0E">
        <w:t xml:space="preserve">additional </w:t>
      </w:r>
      <w:r>
        <w:t xml:space="preserve">details for adding a new Inventory record </w:t>
      </w:r>
    </w:p>
    <w:p w14:paraId="2BF7C87C" w14:textId="77777777" w:rsidR="00046965" w:rsidRDefault="00046965" w:rsidP="000E26C4">
      <w:pPr>
        <w:pStyle w:val="Heading4Like"/>
        <w:rPr>
          <w:noProof/>
        </w:rPr>
      </w:pPr>
      <w:r w:rsidRPr="00FF69C7">
        <w:t xml:space="preserve">– </w:t>
      </w:r>
      <w:r>
        <w:rPr>
          <w:noProof/>
        </w:rPr>
        <w:t>September 8, 2015</w:t>
      </w:r>
    </w:p>
    <w:p w14:paraId="5BD30128" w14:textId="77777777" w:rsidR="00046965" w:rsidRDefault="00046965" w:rsidP="00046965">
      <w:pPr>
        <w:numPr>
          <w:ilvl w:val="0"/>
          <w:numId w:val="17"/>
        </w:numPr>
        <w:rPr>
          <w:lang w:eastAsia="en-US"/>
        </w:rPr>
      </w:pPr>
      <w:r>
        <w:t xml:space="preserve">added details on the image attachments – specifically the </w:t>
      </w:r>
      <w:proofErr w:type="spellStart"/>
      <w:proofErr w:type="gramStart"/>
      <w:r>
        <w:t>affect</w:t>
      </w:r>
      <w:proofErr w:type="spellEnd"/>
      <w:proofErr w:type="gramEnd"/>
      <w:r>
        <w:t xml:space="preserve"> of the two Category codes </w:t>
      </w:r>
      <w:r w:rsidRPr="00046965">
        <w:rPr>
          <w:b/>
        </w:rPr>
        <w:t>Image attachment</w:t>
      </w:r>
      <w:r>
        <w:t xml:space="preserve"> and </w:t>
      </w:r>
      <w:r w:rsidRPr="00046965">
        <w:rPr>
          <w:b/>
        </w:rPr>
        <w:t>URL link</w:t>
      </w:r>
    </w:p>
    <w:p w14:paraId="48E039A4" w14:textId="77777777" w:rsidR="00A74CE5" w:rsidRDefault="00A74CE5" w:rsidP="000E26C4">
      <w:pPr>
        <w:pStyle w:val="Heading4Like"/>
        <w:rPr>
          <w:noProof/>
        </w:rPr>
      </w:pPr>
      <w:r w:rsidRPr="00FF69C7">
        <w:lastRenderedPageBreak/>
        <w:t xml:space="preserve">– </w:t>
      </w:r>
      <w:r>
        <w:rPr>
          <w:noProof/>
        </w:rPr>
        <w:t>April 29, 2015</w:t>
      </w:r>
    </w:p>
    <w:p w14:paraId="5D1027CF" w14:textId="77777777" w:rsidR="00A74CE5" w:rsidRDefault="00A74CE5" w:rsidP="00A74CE5">
      <w:pPr>
        <w:numPr>
          <w:ilvl w:val="0"/>
          <w:numId w:val="17"/>
        </w:numPr>
        <w:rPr>
          <w:lang w:eastAsia="en-US"/>
        </w:rPr>
      </w:pPr>
      <w:r>
        <w:t>changed minor wording in the viability dataviews section</w:t>
      </w:r>
    </w:p>
    <w:p w14:paraId="4FD42B3B" w14:textId="77777777" w:rsidR="000058BF" w:rsidRDefault="000058BF" w:rsidP="000E26C4">
      <w:pPr>
        <w:pStyle w:val="Heading4Like"/>
        <w:rPr>
          <w:noProof/>
        </w:rPr>
      </w:pPr>
      <w:r w:rsidRPr="00FF69C7">
        <w:t xml:space="preserve">– </w:t>
      </w:r>
      <w:r>
        <w:rPr>
          <w:noProof/>
        </w:rPr>
        <w:t>April 1</w:t>
      </w:r>
      <w:r w:rsidR="00702266">
        <w:rPr>
          <w:noProof/>
        </w:rPr>
        <w:t>4</w:t>
      </w:r>
      <w:r>
        <w:rPr>
          <w:noProof/>
        </w:rPr>
        <w:t>, 2015</w:t>
      </w:r>
    </w:p>
    <w:p w14:paraId="198B5A04" w14:textId="77777777" w:rsidR="000058BF" w:rsidRDefault="000058BF" w:rsidP="00D439AE">
      <w:pPr>
        <w:numPr>
          <w:ilvl w:val="0"/>
          <w:numId w:val="17"/>
        </w:numPr>
        <w:spacing w:after="60"/>
        <w:rPr>
          <w:lang w:eastAsia="en-US"/>
        </w:rPr>
      </w:pPr>
      <w:r>
        <w:t>added note explaining that a change to an Inventory Maintenance Policy will not impact existing inventory records</w:t>
      </w:r>
    </w:p>
    <w:p w14:paraId="12090E4B" w14:textId="77777777" w:rsidR="000058BF" w:rsidRDefault="000058BF" w:rsidP="00D439AE">
      <w:pPr>
        <w:numPr>
          <w:ilvl w:val="0"/>
          <w:numId w:val="17"/>
        </w:numPr>
        <w:spacing w:after="60"/>
        <w:rPr>
          <w:lang w:eastAsia="en-US"/>
        </w:rPr>
      </w:pPr>
      <w:r>
        <w:t>added Inventory Maintenance Policy to the Table of Contents</w:t>
      </w:r>
    </w:p>
    <w:p w14:paraId="007607A0" w14:textId="77777777" w:rsidR="00572BDB" w:rsidRDefault="00572BDB" w:rsidP="00D439AE">
      <w:pPr>
        <w:numPr>
          <w:ilvl w:val="0"/>
          <w:numId w:val="17"/>
        </w:numPr>
        <w:spacing w:after="60"/>
        <w:rPr>
          <w:lang w:eastAsia="en-US"/>
        </w:rPr>
      </w:pPr>
      <w:r>
        <w:t xml:space="preserve">added </w:t>
      </w:r>
      <w:r w:rsidR="00702266">
        <w:t xml:space="preserve">complete </w:t>
      </w:r>
      <w:r w:rsidR="001A59BC">
        <w:t xml:space="preserve">section on </w:t>
      </w:r>
      <w:r>
        <w:t>Accession / Inventory Names</w:t>
      </w:r>
    </w:p>
    <w:p w14:paraId="4B0F3754" w14:textId="77777777" w:rsidR="001A6143" w:rsidRDefault="001A6143" w:rsidP="000058BF">
      <w:pPr>
        <w:numPr>
          <w:ilvl w:val="0"/>
          <w:numId w:val="17"/>
        </w:numPr>
        <w:rPr>
          <w:lang w:eastAsia="en-US"/>
        </w:rPr>
      </w:pPr>
      <w:r>
        <w:t>added text for the Viability and Inventory  Quality Status sections</w:t>
      </w:r>
    </w:p>
    <w:p w14:paraId="21CA5FD2" w14:textId="77777777" w:rsidR="007A61E4" w:rsidRPr="00FF69C7" w:rsidRDefault="007A61E4" w:rsidP="000E26C4">
      <w:pPr>
        <w:pStyle w:val="Heading4Like"/>
      </w:pPr>
      <w:bookmarkStart w:id="178" w:name="_Toc414626461"/>
      <w:r w:rsidRPr="00FF69C7">
        <w:t xml:space="preserve">– </w:t>
      </w:r>
      <w:r>
        <w:t>March 26, 2015</w:t>
      </w:r>
    </w:p>
    <w:p w14:paraId="6BCAB31C" w14:textId="77777777" w:rsidR="007A61E4" w:rsidRDefault="007A61E4" w:rsidP="007A61E4">
      <w:pPr>
        <w:numPr>
          <w:ilvl w:val="0"/>
          <w:numId w:val="17"/>
        </w:numPr>
        <w:spacing w:after="0"/>
        <w:rPr>
          <w:lang w:eastAsia="en-US"/>
        </w:rPr>
      </w:pPr>
      <w:r>
        <w:t>significant editing of the entire document</w:t>
      </w:r>
    </w:p>
    <w:p w14:paraId="5A461F5F" w14:textId="77777777" w:rsidR="007A61E4" w:rsidRDefault="007A61E4" w:rsidP="007A61E4">
      <w:pPr>
        <w:numPr>
          <w:ilvl w:val="0"/>
          <w:numId w:val="17"/>
        </w:numPr>
        <w:rPr>
          <w:lang w:eastAsia="en-US"/>
        </w:rPr>
      </w:pPr>
      <w:r>
        <w:t xml:space="preserve">added example of a site’s naming convention for the suffix </w:t>
      </w:r>
    </w:p>
    <w:p w14:paraId="4F2E766C" w14:textId="77777777" w:rsidR="007A61E4" w:rsidRPr="00FF69C7" w:rsidRDefault="007A61E4" w:rsidP="000E26C4">
      <w:pPr>
        <w:pStyle w:val="Heading4Like"/>
      </w:pPr>
      <w:r w:rsidRPr="00FF69C7">
        <w:t xml:space="preserve">– </w:t>
      </w:r>
      <w:r>
        <w:t>March 13, 2015</w:t>
      </w:r>
      <w:bookmarkEnd w:id="178"/>
    </w:p>
    <w:p w14:paraId="4481F130" w14:textId="77777777" w:rsidR="007A61E4" w:rsidRDefault="007A61E4" w:rsidP="007A61E4">
      <w:pPr>
        <w:numPr>
          <w:ilvl w:val="0"/>
          <w:numId w:val="17"/>
        </w:numPr>
        <w:rPr>
          <w:lang w:eastAsia="en-US"/>
        </w:rPr>
      </w:pPr>
      <w:r>
        <w:t xml:space="preserve">added additional details on auto </w:t>
      </w:r>
      <w:proofErr w:type="gramStart"/>
      <w:r>
        <w:t>deduct</w:t>
      </w:r>
      <w:proofErr w:type="gramEnd"/>
      <w:r>
        <w:t xml:space="preserve"> </w:t>
      </w:r>
    </w:p>
    <w:p w14:paraId="480EA41D" w14:textId="77777777" w:rsidR="00B42135" w:rsidRPr="00FF69C7" w:rsidRDefault="00B42135" w:rsidP="000E26C4">
      <w:pPr>
        <w:pStyle w:val="Heading4Like"/>
      </w:pPr>
      <w:r w:rsidRPr="00FF69C7">
        <w:t xml:space="preserve">– </w:t>
      </w:r>
      <w:r>
        <w:t>November 3, 2014</w:t>
      </w:r>
      <w:bookmarkEnd w:id="176"/>
      <w:bookmarkEnd w:id="177"/>
    </w:p>
    <w:p w14:paraId="74BAD907" w14:textId="77777777" w:rsidR="00B42135" w:rsidRDefault="00B42135" w:rsidP="00B42135">
      <w:pPr>
        <w:numPr>
          <w:ilvl w:val="0"/>
          <w:numId w:val="17"/>
        </w:numPr>
        <w:rPr>
          <w:lang w:eastAsia="en-US"/>
        </w:rPr>
      </w:pPr>
      <w:r>
        <w:t xml:space="preserve">added </w:t>
      </w:r>
      <w:r w:rsidR="003D122C">
        <w:t>additional</w:t>
      </w:r>
      <w:r>
        <w:t xml:space="preserve"> details regarding the </w:t>
      </w:r>
      <w:r w:rsidRPr="003D122C">
        <w:rPr>
          <w:b/>
        </w:rPr>
        <w:t>Is Available</w:t>
      </w:r>
      <w:r w:rsidR="003D122C" w:rsidRPr="003D122C">
        <w:rPr>
          <w:b/>
        </w:rPr>
        <w:t>?</w:t>
      </w:r>
      <w:r>
        <w:t xml:space="preserve"> trigger</w:t>
      </w:r>
    </w:p>
    <w:p w14:paraId="3F24E258" w14:textId="77777777" w:rsidR="00B42135" w:rsidRDefault="00B42135" w:rsidP="0094314A">
      <w:pPr>
        <w:rPr>
          <w:lang w:eastAsia="en-US"/>
        </w:rPr>
      </w:pPr>
    </w:p>
    <w:p w14:paraId="4088A7FB" w14:textId="5F763B02" w:rsidR="00ED3B43" w:rsidRPr="0094314A" w:rsidRDefault="00ED3B43" w:rsidP="0094314A">
      <w:pPr>
        <w:rPr>
          <w:lang w:eastAsia="en-US"/>
        </w:rPr>
      </w:pPr>
    </w:p>
    <w:sectPr w:rsidR="00ED3B43" w:rsidRPr="0094314A" w:rsidSect="006907A1">
      <w:headerReference w:type="even" r:id="rId92"/>
      <w:headerReference w:type="default" r:id="rId93"/>
      <w:footerReference w:type="even" r:id="rId94"/>
      <w:footerReference w:type="default" r:id="rId95"/>
      <w:headerReference w:type="first" r:id="rId96"/>
      <w:footerReference w:type="first" r:id="rId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BF0120" w14:textId="77777777" w:rsidR="003B625E" w:rsidRDefault="003B625E" w:rsidP="000854BC">
      <w:pPr>
        <w:spacing w:after="0"/>
      </w:pPr>
      <w:r>
        <w:separator/>
      </w:r>
    </w:p>
  </w:endnote>
  <w:endnote w:type="continuationSeparator" w:id="0">
    <w:p w14:paraId="02238BA0" w14:textId="77777777" w:rsidR="003B625E" w:rsidRDefault="003B625E" w:rsidP="000854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D0FE6" w14:textId="77777777" w:rsidR="00B85B85" w:rsidRDefault="00B85B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8770D" w14:textId="77777777" w:rsidR="00B85B85" w:rsidRPr="002E705E" w:rsidRDefault="00B85B85" w:rsidP="000854BC">
    <w:pPr>
      <w:pStyle w:val="Footer"/>
      <w:pBdr>
        <w:top w:val="single" w:sz="2" w:space="1" w:color="1F497D" w:themeColor="text2"/>
      </w:pBdr>
      <w:tabs>
        <w:tab w:val="clear" w:pos="4680"/>
      </w:tabs>
      <w:rPr>
        <w:sz w:val="16"/>
        <w:szCs w:val="16"/>
      </w:rPr>
    </w:pPr>
    <w:r w:rsidRPr="0017737D">
      <w:rPr>
        <w:color w:val="7F7F7F" w:themeColor="background1" w:themeShade="7F"/>
        <w:spacing w:val="60"/>
        <w:sz w:val="16"/>
        <w:szCs w:val="16"/>
      </w:rPr>
      <w:t>gg_inventory.docx</w:t>
    </w:r>
    <w:r w:rsidRPr="002E705E">
      <w:rPr>
        <w:sz w:val="16"/>
        <w:szCs w:val="16"/>
      </w:rPr>
      <w:tab/>
    </w:r>
    <w:r w:rsidRPr="002E705E">
      <w:rPr>
        <w:color w:val="7F7F7F" w:themeColor="background1" w:themeShade="7F"/>
        <w:spacing w:val="60"/>
        <w:sz w:val="16"/>
        <w:szCs w:val="16"/>
      </w:rPr>
      <w:t>Page</w:t>
    </w:r>
    <w:r w:rsidRPr="002E705E">
      <w:rPr>
        <w:sz w:val="16"/>
        <w:szCs w:val="16"/>
      </w:rPr>
      <w:t xml:space="preserve"> | </w:t>
    </w:r>
    <w:r w:rsidRPr="002E705E">
      <w:rPr>
        <w:sz w:val="16"/>
        <w:szCs w:val="16"/>
      </w:rPr>
      <w:fldChar w:fldCharType="begin"/>
    </w:r>
    <w:r w:rsidRPr="002E705E">
      <w:rPr>
        <w:sz w:val="16"/>
        <w:szCs w:val="16"/>
      </w:rPr>
      <w:instrText xml:space="preserve"> PAGE   \* MERGEFORMAT </w:instrText>
    </w:r>
    <w:r w:rsidRPr="002E705E">
      <w:rPr>
        <w:sz w:val="16"/>
        <w:szCs w:val="16"/>
      </w:rPr>
      <w:fldChar w:fldCharType="separate"/>
    </w:r>
    <w:r w:rsidRPr="00363C6C">
      <w:rPr>
        <w:b/>
        <w:noProof/>
        <w:sz w:val="16"/>
        <w:szCs w:val="16"/>
      </w:rPr>
      <w:t>1</w:t>
    </w:r>
    <w:r w:rsidRPr="002E705E">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89949" w14:textId="77777777" w:rsidR="00B85B85" w:rsidRDefault="00B85B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39D5C" w14:textId="77777777" w:rsidR="003B625E" w:rsidRDefault="003B625E" w:rsidP="000854BC">
      <w:pPr>
        <w:spacing w:after="0"/>
      </w:pPr>
      <w:r>
        <w:separator/>
      </w:r>
    </w:p>
  </w:footnote>
  <w:footnote w:type="continuationSeparator" w:id="0">
    <w:p w14:paraId="426B4DAA" w14:textId="77777777" w:rsidR="003B625E" w:rsidRDefault="003B625E" w:rsidP="000854B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FD8F7" w14:textId="77777777" w:rsidR="00B85B85" w:rsidRDefault="00B85B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5AFC1" w14:textId="77777777" w:rsidR="00B85B85" w:rsidRDefault="00B85B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4E061" w14:textId="77777777" w:rsidR="00B85B85" w:rsidRDefault="00B85B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55F02"/>
    <w:multiLevelType w:val="hybridMultilevel"/>
    <w:tmpl w:val="8CB0D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820D84"/>
    <w:multiLevelType w:val="hybridMultilevel"/>
    <w:tmpl w:val="42726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7277A"/>
    <w:multiLevelType w:val="hybridMultilevel"/>
    <w:tmpl w:val="34F2A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305B50"/>
    <w:multiLevelType w:val="hybridMultilevel"/>
    <w:tmpl w:val="8CAAD4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F57502"/>
    <w:multiLevelType w:val="hybridMultilevel"/>
    <w:tmpl w:val="17F45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B63803"/>
    <w:multiLevelType w:val="hybridMultilevel"/>
    <w:tmpl w:val="1B1EB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7B099E"/>
    <w:multiLevelType w:val="hybridMultilevel"/>
    <w:tmpl w:val="60B21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7F1F58"/>
    <w:multiLevelType w:val="hybridMultilevel"/>
    <w:tmpl w:val="6234D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32624D"/>
    <w:multiLevelType w:val="hybridMultilevel"/>
    <w:tmpl w:val="BDAAA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0F06A4"/>
    <w:multiLevelType w:val="hybridMultilevel"/>
    <w:tmpl w:val="F22AF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816B6D"/>
    <w:multiLevelType w:val="hybridMultilevel"/>
    <w:tmpl w:val="16D67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D44D95"/>
    <w:multiLevelType w:val="hybridMultilevel"/>
    <w:tmpl w:val="3AB22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B15714"/>
    <w:multiLevelType w:val="hybridMultilevel"/>
    <w:tmpl w:val="E6806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901A35"/>
    <w:multiLevelType w:val="hybridMultilevel"/>
    <w:tmpl w:val="465CA48C"/>
    <w:lvl w:ilvl="0" w:tplc="B86C8BA4">
      <w:numFmt w:val="bullet"/>
      <w:lvlText w:val="•"/>
      <w:lvlJc w:val="left"/>
      <w:pPr>
        <w:ind w:left="1080" w:hanging="720"/>
      </w:pPr>
      <w:rPr>
        <w:rFonts w:ascii="Calibri" w:eastAsia="SimSu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954C1C"/>
    <w:multiLevelType w:val="hybridMultilevel"/>
    <w:tmpl w:val="672C6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014DF7"/>
    <w:multiLevelType w:val="hybridMultilevel"/>
    <w:tmpl w:val="A0B6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91738B"/>
    <w:multiLevelType w:val="hybridMultilevel"/>
    <w:tmpl w:val="A790C7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5756BA"/>
    <w:multiLevelType w:val="hybridMultilevel"/>
    <w:tmpl w:val="CBEC9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52202A"/>
    <w:multiLevelType w:val="hybridMultilevel"/>
    <w:tmpl w:val="2988C2BC"/>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19" w15:restartNumberingAfterBreak="0">
    <w:nsid w:val="38A12BFC"/>
    <w:multiLevelType w:val="singleLevel"/>
    <w:tmpl w:val="DF5EA55C"/>
    <w:lvl w:ilvl="0">
      <w:start w:val="1"/>
      <w:numFmt w:val="bullet"/>
      <w:pStyle w:val="Bullet"/>
      <w:lvlText w:val=""/>
      <w:lvlJc w:val="left"/>
      <w:pPr>
        <w:tabs>
          <w:tab w:val="num" w:pos="360"/>
        </w:tabs>
        <w:ind w:left="360" w:hanging="360"/>
      </w:pPr>
      <w:rPr>
        <w:rFonts w:ascii="Symbol" w:hAnsi="Symbol" w:hint="default"/>
      </w:rPr>
    </w:lvl>
  </w:abstractNum>
  <w:abstractNum w:abstractNumId="20" w15:restartNumberingAfterBreak="0">
    <w:nsid w:val="4F7C0C46"/>
    <w:multiLevelType w:val="hybridMultilevel"/>
    <w:tmpl w:val="1A14DA7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1" w15:restartNumberingAfterBreak="0">
    <w:nsid w:val="52EF4EE4"/>
    <w:multiLevelType w:val="hybridMultilevel"/>
    <w:tmpl w:val="3990D44A"/>
    <w:lvl w:ilvl="0" w:tplc="8660BA00">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7D2324"/>
    <w:multiLevelType w:val="hybridMultilevel"/>
    <w:tmpl w:val="5EE88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561EAA"/>
    <w:multiLevelType w:val="hybridMultilevel"/>
    <w:tmpl w:val="2B501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D96D2B"/>
    <w:multiLevelType w:val="hybridMultilevel"/>
    <w:tmpl w:val="A19ED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DF4231"/>
    <w:multiLevelType w:val="hybridMultilevel"/>
    <w:tmpl w:val="2FF8A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5343CF"/>
    <w:multiLevelType w:val="hybridMultilevel"/>
    <w:tmpl w:val="5E7AF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C749F2"/>
    <w:multiLevelType w:val="hybridMultilevel"/>
    <w:tmpl w:val="2C726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673BBA"/>
    <w:multiLevelType w:val="hybridMultilevel"/>
    <w:tmpl w:val="F98AA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333469"/>
    <w:multiLevelType w:val="hybridMultilevel"/>
    <w:tmpl w:val="C114B738"/>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num w:numId="1" w16cid:durableId="2132630205">
    <w:abstractNumId w:val="19"/>
  </w:num>
  <w:num w:numId="2" w16cid:durableId="923874050">
    <w:abstractNumId w:val="19"/>
  </w:num>
  <w:num w:numId="3" w16cid:durableId="1701738816">
    <w:abstractNumId w:val="26"/>
  </w:num>
  <w:num w:numId="4" w16cid:durableId="1809083007">
    <w:abstractNumId w:val="9"/>
  </w:num>
  <w:num w:numId="5" w16cid:durableId="294874226">
    <w:abstractNumId w:val="0"/>
  </w:num>
  <w:num w:numId="6" w16cid:durableId="1026099575">
    <w:abstractNumId w:val="21"/>
  </w:num>
  <w:num w:numId="7" w16cid:durableId="825822082">
    <w:abstractNumId w:val="28"/>
  </w:num>
  <w:num w:numId="8" w16cid:durableId="1430733467">
    <w:abstractNumId w:val="12"/>
  </w:num>
  <w:num w:numId="9" w16cid:durableId="718676058">
    <w:abstractNumId w:val="24"/>
  </w:num>
  <w:num w:numId="10" w16cid:durableId="2027126768">
    <w:abstractNumId w:val="1"/>
  </w:num>
  <w:num w:numId="11" w16cid:durableId="92094474">
    <w:abstractNumId w:val="10"/>
  </w:num>
  <w:num w:numId="12" w16cid:durableId="417605357">
    <w:abstractNumId w:val="7"/>
  </w:num>
  <w:num w:numId="13" w16cid:durableId="1431320337">
    <w:abstractNumId w:val="14"/>
  </w:num>
  <w:num w:numId="14" w16cid:durableId="1657801482">
    <w:abstractNumId w:val="5"/>
  </w:num>
  <w:num w:numId="15" w16cid:durableId="1982464980">
    <w:abstractNumId w:val="25"/>
  </w:num>
  <w:num w:numId="16" w16cid:durableId="154078104">
    <w:abstractNumId w:val="8"/>
  </w:num>
  <w:num w:numId="17" w16cid:durableId="2055690874">
    <w:abstractNumId w:val="15"/>
  </w:num>
  <w:num w:numId="18" w16cid:durableId="2096199253">
    <w:abstractNumId w:val="19"/>
  </w:num>
  <w:num w:numId="19" w16cid:durableId="1413239855">
    <w:abstractNumId w:val="18"/>
  </w:num>
  <w:num w:numId="20" w16cid:durableId="783310475">
    <w:abstractNumId w:val="6"/>
  </w:num>
  <w:num w:numId="21" w16cid:durableId="752818542">
    <w:abstractNumId w:val="11"/>
  </w:num>
  <w:num w:numId="22" w16cid:durableId="921136464">
    <w:abstractNumId w:val="22"/>
  </w:num>
  <w:num w:numId="23" w16cid:durableId="1969890847">
    <w:abstractNumId w:val="2"/>
  </w:num>
  <w:num w:numId="24" w16cid:durableId="69665804">
    <w:abstractNumId w:val="13"/>
  </w:num>
  <w:num w:numId="25" w16cid:durableId="278031300">
    <w:abstractNumId w:val="20"/>
  </w:num>
  <w:num w:numId="26" w16cid:durableId="762536284">
    <w:abstractNumId w:val="29"/>
  </w:num>
  <w:num w:numId="27" w16cid:durableId="250548978">
    <w:abstractNumId w:val="4"/>
  </w:num>
  <w:num w:numId="28" w16cid:durableId="2019190575">
    <w:abstractNumId w:val="17"/>
  </w:num>
  <w:num w:numId="29" w16cid:durableId="54354398">
    <w:abstractNumId w:val="23"/>
  </w:num>
  <w:num w:numId="30" w16cid:durableId="703020398">
    <w:abstractNumId w:val="27"/>
  </w:num>
  <w:num w:numId="31" w16cid:durableId="478769846">
    <w:abstractNumId w:val="3"/>
  </w:num>
  <w:num w:numId="32" w16cid:durableId="106549187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85B"/>
    <w:rsid w:val="00000A6A"/>
    <w:rsid w:val="0000226B"/>
    <w:rsid w:val="00002E8F"/>
    <w:rsid w:val="00003421"/>
    <w:rsid w:val="000035A8"/>
    <w:rsid w:val="00004095"/>
    <w:rsid w:val="00004718"/>
    <w:rsid w:val="000058BF"/>
    <w:rsid w:val="000068A8"/>
    <w:rsid w:val="00007719"/>
    <w:rsid w:val="000078B9"/>
    <w:rsid w:val="000101E5"/>
    <w:rsid w:val="0001162E"/>
    <w:rsid w:val="00013129"/>
    <w:rsid w:val="000137B0"/>
    <w:rsid w:val="00013D6C"/>
    <w:rsid w:val="00013EA0"/>
    <w:rsid w:val="00014405"/>
    <w:rsid w:val="00015BA6"/>
    <w:rsid w:val="00015D82"/>
    <w:rsid w:val="00016B29"/>
    <w:rsid w:val="00017753"/>
    <w:rsid w:val="00017EDB"/>
    <w:rsid w:val="0002085B"/>
    <w:rsid w:val="00020860"/>
    <w:rsid w:val="000231AA"/>
    <w:rsid w:val="00023EE1"/>
    <w:rsid w:val="0002402A"/>
    <w:rsid w:val="000240A4"/>
    <w:rsid w:val="00024D1B"/>
    <w:rsid w:val="00025250"/>
    <w:rsid w:val="00025A08"/>
    <w:rsid w:val="00027A50"/>
    <w:rsid w:val="00027C1A"/>
    <w:rsid w:val="000300E9"/>
    <w:rsid w:val="00032A99"/>
    <w:rsid w:val="00032BE1"/>
    <w:rsid w:val="000335EC"/>
    <w:rsid w:val="00033F65"/>
    <w:rsid w:val="00034DCB"/>
    <w:rsid w:val="00035072"/>
    <w:rsid w:val="0003677F"/>
    <w:rsid w:val="00036BF5"/>
    <w:rsid w:val="0003794B"/>
    <w:rsid w:val="000401F4"/>
    <w:rsid w:val="00040645"/>
    <w:rsid w:val="00040A5D"/>
    <w:rsid w:val="00040F3F"/>
    <w:rsid w:val="000411D3"/>
    <w:rsid w:val="00042DFA"/>
    <w:rsid w:val="000431AC"/>
    <w:rsid w:val="0004368B"/>
    <w:rsid w:val="0004387B"/>
    <w:rsid w:val="00043974"/>
    <w:rsid w:val="00043DC6"/>
    <w:rsid w:val="0004509F"/>
    <w:rsid w:val="00045F04"/>
    <w:rsid w:val="0004690B"/>
    <w:rsid w:val="00046965"/>
    <w:rsid w:val="0004698C"/>
    <w:rsid w:val="00050C4E"/>
    <w:rsid w:val="00051268"/>
    <w:rsid w:val="000514C2"/>
    <w:rsid w:val="00052901"/>
    <w:rsid w:val="000529DE"/>
    <w:rsid w:val="00053430"/>
    <w:rsid w:val="00053B99"/>
    <w:rsid w:val="00054C71"/>
    <w:rsid w:val="000550D3"/>
    <w:rsid w:val="00055B2F"/>
    <w:rsid w:val="00055CA6"/>
    <w:rsid w:val="000567D8"/>
    <w:rsid w:val="00057F4B"/>
    <w:rsid w:val="00060FE0"/>
    <w:rsid w:val="00061A39"/>
    <w:rsid w:val="00061F76"/>
    <w:rsid w:val="000620DA"/>
    <w:rsid w:val="00062D17"/>
    <w:rsid w:val="00063367"/>
    <w:rsid w:val="00063A6F"/>
    <w:rsid w:val="00063EDC"/>
    <w:rsid w:val="00065132"/>
    <w:rsid w:val="000651D0"/>
    <w:rsid w:val="000654F2"/>
    <w:rsid w:val="00066883"/>
    <w:rsid w:val="00067A67"/>
    <w:rsid w:val="00071E72"/>
    <w:rsid w:val="00072F0E"/>
    <w:rsid w:val="00073183"/>
    <w:rsid w:val="000731F6"/>
    <w:rsid w:val="00073DDE"/>
    <w:rsid w:val="00074354"/>
    <w:rsid w:val="000747EF"/>
    <w:rsid w:val="00074BA3"/>
    <w:rsid w:val="00074E4B"/>
    <w:rsid w:val="0007506E"/>
    <w:rsid w:val="00075A99"/>
    <w:rsid w:val="00076301"/>
    <w:rsid w:val="0007712E"/>
    <w:rsid w:val="000774B3"/>
    <w:rsid w:val="00077DAD"/>
    <w:rsid w:val="00077E55"/>
    <w:rsid w:val="00077FE7"/>
    <w:rsid w:val="00081443"/>
    <w:rsid w:val="0008153D"/>
    <w:rsid w:val="00081F55"/>
    <w:rsid w:val="000820B0"/>
    <w:rsid w:val="00083454"/>
    <w:rsid w:val="000834C3"/>
    <w:rsid w:val="00083FDF"/>
    <w:rsid w:val="0008402C"/>
    <w:rsid w:val="000854BC"/>
    <w:rsid w:val="000861DB"/>
    <w:rsid w:val="00086E4C"/>
    <w:rsid w:val="000875F7"/>
    <w:rsid w:val="000904BB"/>
    <w:rsid w:val="00090A5C"/>
    <w:rsid w:val="00090A81"/>
    <w:rsid w:val="00090E75"/>
    <w:rsid w:val="0009137C"/>
    <w:rsid w:val="0009336D"/>
    <w:rsid w:val="0009362A"/>
    <w:rsid w:val="00095AAA"/>
    <w:rsid w:val="0009689B"/>
    <w:rsid w:val="000973FB"/>
    <w:rsid w:val="000A0D32"/>
    <w:rsid w:val="000A3C9B"/>
    <w:rsid w:val="000A3D23"/>
    <w:rsid w:val="000A45A2"/>
    <w:rsid w:val="000A4B1D"/>
    <w:rsid w:val="000A4DAD"/>
    <w:rsid w:val="000A4DF6"/>
    <w:rsid w:val="000A5119"/>
    <w:rsid w:val="000A5992"/>
    <w:rsid w:val="000A6450"/>
    <w:rsid w:val="000A66F3"/>
    <w:rsid w:val="000A7249"/>
    <w:rsid w:val="000B097B"/>
    <w:rsid w:val="000B0E67"/>
    <w:rsid w:val="000B15C0"/>
    <w:rsid w:val="000B1A85"/>
    <w:rsid w:val="000B1CE1"/>
    <w:rsid w:val="000B26DF"/>
    <w:rsid w:val="000B2C46"/>
    <w:rsid w:val="000B2F80"/>
    <w:rsid w:val="000B4449"/>
    <w:rsid w:val="000B50F9"/>
    <w:rsid w:val="000B6196"/>
    <w:rsid w:val="000B7058"/>
    <w:rsid w:val="000B7639"/>
    <w:rsid w:val="000B78D1"/>
    <w:rsid w:val="000C0726"/>
    <w:rsid w:val="000C08D7"/>
    <w:rsid w:val="000C0D80"/>
    <w:rsid w:val="000C192F"/>
    <w:rsid w:val="000C1B11"/>
    <w:rsid w:val="000C1B71"/>
    <w:rsid w:val="000C3296"/>
    <w:rsid w:val="000C3749"/>
    <w:rsid w:val="000C3B95"/>
    <w:rsid w:val="000C3E30"/>
    <w:rsid w:val="000C40B3"/>
    <w:rsid w:val="000C4144"/>
    <w:rsid w:val="000C4A02"/>
    <w:rsid w:val="000C4D53"/>
    <w:rsid w:val="000C5307"/>
    <w:rsid w:val="000C5695"/>
    <w:rsid w:val="000C5B5D"/>
    <w:rsid w:val="000C66F5"/>
    <w:rsid w:val="000C6DAE"/>
    <w:rsid w:val="000C7CED"/>
    <w:rsid w:val="000D058A"/>
    <w:rsid w:val="000D102C"/>
    <w:rsid w:val="000D157B"/>
    <w:rsid w:val="000D1723"/>
    <w:rsid w:val="000D2754"/>
    <w:rsid w:val="000D425B"/>
    <w:rsid w:val="000D4F98"/>
    <w:rsid w:val="000D5088"/>
    <w:rsid w:val="000D6EF7"/>
    <w:rsid w:val="000D70A7"/>
    <w:rsid w:val="000E0FDE"/>
    <w:rsid w:val="000E1235"/>
    <w:rsid w:val="000E12D4"/>
    <w:rsid w:val="000E26C4"/>
    <w:rsid w:val="000E2AC4"/>
    <w:rsid w:val="000E3543"/>
    <w:rsid w:val="000E3646"/>
    <w:rsid w:val="000E41CF"/>
    <w:rsid w:val="000E43D5"/>
    <w:rsid w:val="000E45D2"/>
    <w:rsid w:val="000E49EF"/>
    <w:rsid w:val="000E4ACB"/>
    <w:rsid w:val="000E54A8"/>
    <w:rsid w:val="000E57CD"/>
    <w:rsid w:val="000E5B64"/>
    <w:rsid w:val="000E5D88"/>
    <w:rsid w:val="000E6FE2"/>
    <w:rsid w:val="000F0186"/>
    <w:rsid w:val="000F0730"/>
    <w:rsid w:val="000F1411"/>
    <w:rsid w:val="000F15AA"/>
    <w:rsid w:val="000F28AE"/>
    <w:rsid w:val="000F2D20"/>
    <w:rsid w:val="000F3C03"/>
    <w:rsid w:val="000F4497"/>
    <w:rsid w:val="000F627E"/>
    <w:rsid w:val="000F628B"/>
    <w:rsid w:val="000F6812"/>
    <w:rsid w:val="000F7ACA"/>
    <w:rsid w:val="001025BB"/>
    <w:rsid w:val="00102EF4"/>
    <w:rsid w:val="00104924"/>
    <w:rsid w:val="00104B07"/>
    <w:rsid w:val="00105791"/>
    <w:rsid w:val="0010678C"/>
    <w:rsid w:val="0010692C"/>
    <w:rsid w:val="00107642"/>
    <w:rsid w:val="00107EB9"/>
    <w:rsid w:val="00110101"/>
    <w:rsid w:val="00110EAA"/>
    <w:rsid w:val="00111AFF"/>
    <w:rsid w:val="00111EA2"/>
    <w:rsid w:val="0011218C"/>
    <w:rsid w:val="001125D2"/>
    <w:rsid w:val="00112EE2"/>
    <w:rsid w:val="001141E1"/>
    <w:rsid w:val="00114600"/>
    <w:rsid w:val="0011579D"/>
    <w:rsid w:val="001161CD"/>
    <w:rsid w:val="001164D4"/>
    <w:rsid w:val="001202FD"/>
    <w:rsid w:val="00120D62"/>
    <w:rsid w:val="001212B3"/>
    <w:rsid w:val="0012156E"/>
    <w:rsid w:val="00121971"/>
    <w:rsid w:val="00122394"/>
    <w:rsid w:val="001241DD"/>
    <w:rsid w:val="00124595"/>
    <w:rsid w:val="00124858"/>
    <w:rsid w:val="001254A2"/>
    <w:rsid w:val="00125A8A"/>
    <w:rsid w:val="00126067"/>
    <w:rsid w:val="00126775"/>
    <w:rsid w:val="00126F0D"/>
    <w:rsid w:val="001277AA"/>
    <w:rsid w:val="00130ACA"/>
    <w:rsid w:val="00130DBB"/>
    <w:rsid w:val="00131EC3"/>
    <w:rsid w:val="0013292C"/>
    <w:rsid w:val="00133A5D"/>
    <w:rsid w:val="00133B3B"/>
    <w:rsid w:val="00134B52"/>
    <w:rsid w:val="00134CB2"/>
    <w:rsid w:val="001358D1"/>
    <w:rsid w:val="00137406"/>
    <w:rsid w:val="00137A76"/>
    <w:rsid w:val="00137DBA"/>
    <w:rsid w:val="00137FA1"/>
    <w:rsid w:val="00140087"/>
    <w:rsid w:val="00141832"/>
    <w:rsid w:val="00141EC7"/>
    <w:rsid w:val="001424E6"/>
    <w:rsid w:val="00144213"/>
    <w:rsid w:val="00144837"/>
    <w:rsid w:val="00144838"/>
    <w:rsid w:val="00150474"/>
    <w:rsid w:val="0015335D"/>
    <w:rsid w:val="00154ABA"/>
    <w:rsid w:val="00155663"/>
    <w:rsid w:val="00155C29"/>
    <w:rsid w:val="00157C9A"/>
    <w:rsid w:val="00157F97"/>
    <w:rsid w:val="001600B6"/>
    <w:rsid w:val="0016130A"/>
    <w:rsid w:val="001621B5"/>
    <w:rsid w:val="00163839"/>
    <w:rsid w:val="00164321"/>
    <w:rsid w:val="00164B56"/>
    <w:rsid w:val="00164FC6"/>
    <w:rsid w:val="001650FC"/>
    <w:rsid w:val="001656A8"/>
    <w:rsid w:val="001677C6"/>
    <w:rsid w:val="00167985"/>
    <w:rsid w:val="00167A41"/>
    <w:rsid w:val="00167BD5"/>
    <w:rsid w:val="00167C93"/>
    <w:rsid w:val="0017015E"/>
    <w:rsid w:val="00170B41"/>
    <w:rsid w:val="00170E30"/>
    <w:rsid w:val="00171072"/>
    <w:rsid w:val="001716F3"/>
    <w:rsid w:val="00171B15"/>
    <w:rsid w:val="0017217E"/>
    <w:rsid w:val="001722A5"/>
    <w:rsid w:val="00172F06"/>
    <w:rsid w:val="0017319D"/>
    <w:rsid w:val="00173EE0"/>
    <w:rsid w:val="001743F8"/>
    <w:rsid w:val="00174849"/>
    <w:rsid w:val="00174C56"/>
    <w:rsid w:val="00174F79"/>
    <w:rsid w:val="00176557"/>
    <w:rsid w:val="00176874"/>
    <w:rsid w:val="00176CB5"/>
    <w:rsid w:val="00177228"/>
    <w:rsid w:val="0017737D"/>
    <w:rsid w:val="00177717"/>
    <w:rsid w:val="001804BA"/>
    <w:rsid w:val="00180A5A"/>
    <w:rsid w:val="00180BED"/>
    <w:rsid w:val="001814C4"/>
    <w:rsid w:val="00182DA4"/>
    <w:rsid w:val="0018324F"/>
    <w:rsid w:val="001834AF"/>
    <w:rsid w:val="001839E9"/>
    <w:rsid w:val="00184787"/>
    <w:rsid w:val="00184E39"/>
    <w:rsid w:val="0019150B"/>
    <w:rsid w:val="001925D2"/>
    <w:rsid w:val="00193B21"/>
    <w:rsid w:val="00193E61"/>
    <w:rsid w:val="00194A8F"/>
    <w:rsid w:val="0019517D"/>
    <w:rsid w:val="00195A42"/>
    <w:rsid w:val="00195D80"/>
    <w:rsid w:val="00197787"/>
    <w:rsid w:val="001A1315"/>
    <w:rsid w:val="001A1D12"/>
    <w:rsid w:val="001A2220"/>
    <w:rsid w:val="001A25A4"/>
    <w:rsid w:val="001A2F2D"/>
    <w:rsid w:val="001A49B4"/>
    <w:rsid w:val="001A59BC"/>
    <w:rsid w:val="001A6143"/>
    <w:rsid w:val="001A6A8F"/>
    <w:rsid w:val="001A75B7"/>
    <w:rsid w:val="001C01CB"/>
    <w:rsid w:val="001C04A1"/>
    <w:rsid w:val="001C05E5"/>
    <w:rsid w:val="001C0806"/>
    <w:rsid w:val="001C19AB"/>
    <w:rsid w:val="001C1ABF"/>
    <w:rsid w:val="001C2B71"/>
    <w:rsid w:val="001C51A5"/>
    <w:rsid w:val="001C63E9"/>
    <w:rsid w:val="001C6927"/>
    <w:rsid w:val="001C71FF"/>
    <w:rsid w:val="001C75C3"/>
    <w:rsid w:val="001C764E"/>
    <w:rsid w:val="001D10F0"/>
    <w:rsid w:val="001D1155"/>
    <w:rsid w:val="001D1E13"/>
    <w:rsid w:val="001D285E"/>
    <w:rsid w:val="001D2D25"/>
    <w:rsid w:val="001D42AC"/>
    <w:rsid w:val="001D6C73"/>
    <w:rsid w:val="001E000B"/>
    <w:rsid w:val="001E00D1"/>
    <w:rsid w:val="001E0550"/>
    <w:rsid w:val="001E11D7"/>
    <w:rsid w:val="001E13C8"/>
    <w:rsid w:val="001E20A8"/>
    <w:rsid w:val="001E2344"/>
    <w:rsid w:val="001E3196"/>
    <w:rsid w:val="001E502B"/>
    <w:rsid w:val="001E600B"/>
    <w:rsid w:val="001E6CFF"/>
    <w:rsid w:val="001E7EEB"/>
    <w:rsid w:val="001F02AB"/>
    <w:rsid w:val="001F0B8E"/>
    <w:rsid w:val="001F1326"/>
    <w:rsid w:val="001F1825"/>
    <w:rsid w:val="001F1D43"/>
    <w:rsid w:val="001F1DAB"/>
    <w:rsid w:val="001F2097"/>
    <w:rsid w:val="001F273B"/>
    <w:rsid w:val="001F29C2"/>
    <w:rsid w:val="001F2A75"/>
    <w:rsid w:val="001F2A98"/>
    <w:rsid w:val="001F328E"/>
    <w:rsid w:val="001F4750"/>
    <w:rsid w:val="001F4B13"/>
    <w:rsid w:val="001F4BF9"/>
    <w:rsid w:val="001F4C66"/>
    <w:rsid w:val="001F4D8B"/>
    <w:rsid w:val="001F5CDE"/>
    <w:rsid w:val="001F661C"/>
    <w:rsid w:val="001F6621"/>
    <w:rsid w:val="001F6941"/>
    <w:rsid w:val="001F6F73"/>
    <w:rsid w:val="001F7DBC"/>
    <w:rsid w:val="00200430"/>
    <w:rsid w:val="00200B0C"/>
    <w:rsid w:val="00201155"/>
    <w:rsid w:val="00201D92"/>
    <w:rsid w:val="00202919"/>
    <w:rsid w:val="00202C0B"/>
    <w:rsid w:val="00202F2C"/>
    <w:rsid w:val="00203272"/>
    <w:rsid w:val="00203ADE"/>
    <w:rsid w:val="0020700E"/>
    <w:rsid w:val="0020745B"/>
    <w:rsid w:val="002102D6"/>
    <w:rsid w:val="0021040A"/>
    <w:rsid w:val="00210698"/>
    <w:rsid w:val="00211A3F"/>
    <w:rsid w:val="00211EF5"/>
    <w:rsid w:val="002130D5"/>
    <w:rsid w:val="00214FB2"/>
    <w:rsid w:val="002175B9"/>
    <w:rsid w:val="002175E9"/>
    <w:rsid w:val="00217CE6"/>
    <w:rsid w:val="002208C2"/>
    <w:rsid w:val="0022182F"/>
    <w:rsid w:val="00222376"/>
    <w:rsid w:val="002237D6"/>
    <w:rsid w:val="00223F24"/>
    <w:rsid w:val="00224EF5"/>
    <w:rsid w:val="00225FD7"/>
    <w:rsid w:val="0023124E"/>
    <w:rsid w:val="0023137F"/>
    <w:rsid w:val="002326ED"/>
    <w:rsid w:val="002329FA"/>
    <w:rsid w:val="002348EA"/>
    <w:rsid w:val="00234F2C"/>
    <w:rsid w:val="002363FA"/>
    <w:rsid w:val="002364C6"/>
    <w:rsid w:val="00236876"/>
    <w:rsid w:val="00237C2F"/>
    <w:rsid w:val="00240250"/>
    <w:rsid w:val="00240BB5"/>
    <w:rsid w:val="00241235"/>
    <w:rsid w:val="0024150E"/>
    <w:rsid w:val="00241934"/>
    <w:rsid w:val="0024243C"/>
    <w:rsid w:val="00242B43"/>
    <w:rsid w:val="00242C1F"/>
    <w:rsid w:val="00242D31"/>
    <w:rsid w:val="0024338B"/>
    <w:rsid w:val="00243AC0"/>
    <w:rsid w:val="00245900"/>
    <w:rsid w:val="00245B90"/>
    <w:rsid w:val="002470EF"/>
    <w:rsid w:val="0024782E"/>
    <w:rsid w:val="00247ACB"/>
    <w:rsid w:val="00250AE0"/>
    <w:rsid w:val="00251975"/>
    <w:rsid w:val="00251B49"/>
    <w:rsid w:val="002521A3"/>
    <w:rsid w:val="00252EBA"/>
    <w:rsid w:val="00253A07"/>
    <w:rsid w:val="00253D60"/>
    <w:rsid w:val="002550F8"/>
    <w:rsid w:val="0025589F"/>
    <w:rsid w:val="00255D4B"/>
    <w:rsid w:val="002560C2"/>
    <w:rsid w:val="002560D1"/>
    <w:rsid w:val="002565BC"/>
    <w:rsid w:val="00256B1E"/>
    <w:rsid w:val="00256C0E"/>
    <w:rsid w:val="002601E8"/>
    <w:rsid w:val="00260C4E"/>
    <w:rsid w:val="00261231"/>
    <w:rsid w:val="00261273"/>
    <w:rsid w:val="00261849"/>
    <w:rsid w:val="002647C1"/>
    <w:rsid w:val="002651D6"/>
    <w:rsid w:val="0026551C"/>
    <w:rsid w:val="002656A8"/>
    <w:rsid w:val="00266C33"/>
    <w:rsid w:val="00267332"/>
    <w:rsid w:val="002673AC"/>
    <w:rsid w:val="002675B7"/>
    <w:rsid w:val="00270C78"/>
    <w:rsid w:val="00271290"/>
    <w:rsid w:val="00271B69"/>
    <w:rsid w:val="00272646"/>
    <w:rsid w:val="002744A5"/>
    <w:rsid w:val="00274633"/>
    <w:rsid w:val="00275342"/>
    <w:rsid w:val="00276FA5"/>
    <w:rsid w:val="0028045C"/>
    <w:rsid w:val="0028230F"/>
    <w:rsid w:val="00282912"/>
    <w:rsid w:val="002837D0"/>
    <w:rsid w:val="00283B7B"/>
    <w:rsid w:val="00283D95"/>
    <w:rsid w:val="00283E56"/>
    <w:rsid w:val="00283FD2"/>
    <w:rsid w:val="00284202"/>
    <w:rsid w:val="00284B47"/>
    <w:rsid w:val="00284BE8"/>
    <w:rsid w:val="002850E6"/>
    <w:rsid w:val="00285267"/>
    <w:rsid w:val="00286721"/>
    <w:rsid w:val="00287936"/>
    <w:rsid w:val="0029025D"/>
    <w:rsid w:val="00290C0C"/>
    <w:rsid w:val="00291275"/>
    <w:rsid w:val="0029127E"/>
    <w:rsid w:val="00291CED"/>
    <w:rsid w:val="00291F78"/>
    <w:rsid w:val="00295DC5"/>
    <w:rsid w:val="002968EE"/>
    <w:rsid w:val="002969B6"/>
    <w:rsid w:val="00297112"/>
    <w:rsid w:val="00297473"/>
    <w:rsid w:val="00297ADD"/>
    <w:rsid w:val="002A02C8"/>
    <w:rsid w:val="002A0CE8"/>
    <w:rsid w:val="002A1347"/>
    <w:rsid w:val="002A1549"/>
    <w:rsid w:val="002A18CD"/>
    <w:rsid w:val="002A19E1"/>
    <w:rsid w:val="002A3283"/>
    <w:rsid w:val="002A3BF6"/>
    <w:rsid w:val="002A400A"/>
    <w:rsid w:val="002A40DA"/>
    <w:rsid w:val="002A494C"/>
    <w:rsid w:val="002A5375"/>
    <w:rsid w:val="002A57BC"/>
    <w:rsid w:val="002B0009"/>
    <w:rsid w:val="002B1420"/>
    <w:rsid w:val="002B1681"/>
    <w:rsid w:val="002B1C03"/>
    <w:rsid w:val="002B1FFC"/>
    <w:rsid w:val="002B3E9D"/>
    <w:rsid w:val="002B42CF"/>
    <w:rsid w:val="002B458E"/>
    <w:rsid w:val="002B483A"/>
    <w:rsid w:val="002B4D5C"/>
    <w:rsid w:val="002B561D"/>
    <w:rsid w:val="002B5EA5"/>
    <w:rsid w:val="002B704E"/>
    <w:rsid w:val="002B7C45"/>
    <w:rsid w:val="002B7CFE"/>
    <w:rsid w:val="002C0552"/>
    <w:rsid w:val="002C183A"/>
    <w:rsid w:val="002C1A32"/>
    <w:rsid w:val="002C2EB0"/>
    <w:rsid w:val="002C33FB"/>
    <w:rsid w:val="002C3519"/>
    <w:rsid w:val="002C4400"/>
    <w:rsid w:val="002C53EC"/>
    <w:rsid w:val="002C64CF"/>
    <w:rsid w:val="002C6EB6"/>
    <w:rsid w:val="002C719A"/>
    <w:rsid w:val="002C73A6"/>
    <w:rsid w:val="002C73B4"/>
    <w:rsid w:val="002D0C63"/>
    <w:rsid w:val="002D1069"/>
    <w:rsid w:val="002D124E"/>
    <w:rsid w:val="002D25CE"/>
    <w:rsid w:val="002D2EAA"/>
    <w:rsid w:val="002D3AFF"/>
    <w:rsid w:val="002D3FE7"/>
    <w:rsid w:val="002D5AEB"/>
    <w:rsid w:val="002D5D94"/>
    <w:rsid w:val="002D68C2"/>
    <w:rsid w:val="002D6B57"/>
    <w:rsid w:val="002D6C21"/>
    <w:rsid w:val="002D7202"/>
    <w:rsid w:val="002D73C0"/>
    <w:rsid w:val="002D7608"/>
    <w:rsid w:val="002E0014"/>
    <w:rsid w:val="002E0032"/>
    <w:rsid w:val="002E3019"/>
    <w:rsid w:val="002E31EB"/>
    <w:rsid w:val="002E3807"/>
    <w:rsid w:val="002E3FA7"/>
    <w:rsid w:val="002E4367"/>
    <w:rsid w:val="002E49FC"/>
    <w:rsid w:val="002E5041"/>
    <w:rsid w:val="002E514F"/>
    <w:rsid w:val="002E5557"/>
    <w:rsid w:val="002E5A56"/>
    <w:rsid w:val="002E5D46"/>
    <w:rsid w:val="002E6120"/>
    <w:rsid w:val="002E6B96"/>
    <w:rsid w:val="002E705E"/>
    <w:rsid w:val="002E70CD"/>
    <w:rsid w:val="002E75F8"/>
    <w:rsid w:val="002E7F2E"/>
    <w:rsid w:val="002F02AD"/>
    <w:rsid w:val="002F1175"/>
    <w:rsid w:val="002F1B69"/>
    <w:rsid w:val="002F1EAF"/>
    <w:rsid w:val="002F20C2"/>
    <w:rsid w:val="002F3366"/>
    <w:rsid w:val="002F34B0"/>
    <w:rsid w:val="002F39B6"/>
    <w:rsid w:val="002F3F4C"/>
    <w:rsid w:val="002F3F86"/>
    <w:rsid w:val="002F5644"/>
    <w:rsid w:val="002F61AC"/>
    <w:rsid w:val="002F6CB8"/>
    <w:rsid w:val="002F70BE"/>
    <w:rsid w:val="002F7A82"/>
    <w:rsid w:val="002F7BCE"/>
    <w:rsid w:val="003017B8"/>
    <w:rsid w:val="003025AA"/>
    <w:rsid w:val="0030294C"/>
    <w:rsid w:val="00302E23"/>
    <w:rsid w:val="003035D0"/>
    <w:rsid w:val="00303709"/>
    <w:rsid w:val="00303F6D"/>
    <w:rsid w:val="00304E88"/>
    <w:rsid w:val="00305C50"/>
    <w:rsid w:val="00305F8C"/>
    <w:rsid w:val="00306311"/>
    <w:rsid w:val="00306455"/>
    <w:rsid w:val="00306BF7"/>
    <w:rsid w:val="00306DC3"/>
    <w:rsid w:val="003071E5"/>
    <w:rsid w:val="003072A4"/>
    <w:rsid w:val="00307652"/>
    <w:rsid w:val="00310547"/>
    <w:rsid w:val="00310D5A"/>
    <w:rsid w:val="00311882"/>
    <w:rsid w:val="0031355E"/>
    <w:rsid w:val="00314885"/>
    <w:rsid w:val="003149D5"/>
    <w:rsid w:val="003168A0"/>
    <w:rsid w:val="00316C4B"/>
    <w:rsid w:val="0031732B"/>
    <w:rsid w:val="00320991"/>
    <w:rsid w:val="003210B3"/>
    <w:rsid w:val="003211A3"/>
    <w:rsid w:val="0032154B"/>
    <w:rsid w:val="003229E0"/>
    <w:rsid w:val="0032313C"/>
    <w:rsid w:val="00324B15"/>
    <w:rsid w:val="00325B2A"/>
    <w:rsid w:val="0033047C"/>
    <w:rsid w:val="003315EE"/>
    <w:rsid w:val="00331645"/>
    <w:rsid w:val="00331B15"/>
    <w:rsid w:val="00332FDD"/>
    <w:rsid w:val="003339E3"/>
    <w:rsid w:val="0033439B"/>
    <w:rsid w:val="003345CA"/>
    <w:rsid w:val="0033553A"/>
    <w:rsid w:val="00335577"/>
    <w:rsid w:val="00335726"/>
    <w:rsid w:val="00336022"/>
    <w:rsid w:val="003365D0"/>
    <w:rsid w:val="0033684C"/>
    <w:rsid w:val="00336EA3"/>
    <w:rsid w:val="00336FE6"/>
    <w:rsid w:val="003373FF"/>
    <w:rsid w:val="00337F40"/>
    <w:rsid w:val="00340AB3"/>
    <w:rsid w:val="00340FC5"/>
    <w:rsid w:val="00342DE7"/>
    <w:rsid w:val="0034363F"/>
    <w:rsid w:val="0034380E"/>
    <w:rsid w:val="00345921"/>
    <w:rsid w:val="003460DA"/>
    <w:rsid w:val="003467E5"/>
    <w:rsid w:val="00347994"/>
    <w:rsid w:val="00347A0F"/>
    <w:rsid w:val="00350323"/>
    <w:rsid w:val="003513E7"/>
    <w:rsid w:val="003515A6"/>
    <w:rsid w:val="003522A4"/>
    <w:rsid w:val="003552C7"/>
    <w:rsid w:val="00356260"/>
    <w:rsid w:val="00356A75"/>
    <w:rsid w:val="00360011"/>
    <w:rsid w:val="00360486"/>
    <w:rsid w:val="00360A1B"/>
    <w:rsid w:val="00361B2D"/>
    <w:rsid w:val="00362627"/>
    <w:rsid w:val="00362A41"/>
    <w:rsid w:val="00362CF6"/>
    <w:rsid w:val="00363458"/>
    <w:rsid w:val="00363C6C"/>
    <w:rsid w:val="00363DBC"/>
    <w:rsid w:val="00364A2D"/>
    <w:rsid w:val="003651D6"/>
    <w:rsid w:val="00365B70"/>
    <w:rsid w:val="00370296"/>
    <w:rsid w:val="003702C5"/>
    <w:rsid w:val="00370599"/>
    <w:rsid w:val="00371307"/>
    <w:rsid w:val="003719C7"/>
    <w:rsid w:val="00371FE3"/>
    <w:rsid w:val="003727E5"/>
    <w:rsid w:val="0037313C"/>
    <w:rsid w:val="0037385E"/>
    <w:rsid w:val="003742F9"/>
    <w:rsid w:val="00374CAE"/>
    <w:rsid w:val="00375166"/>
    <w:rsid w:val="00375425"/>
    <w:rsid w:val="00376F74"/>
    <w:rsid w:val="00377714"/>
    <w:rsid w:val="00377DCA"/>
    <w:rsid w:val="00380D3A"/>
    <w:rsid w:val="003822AE"/>
    <w:rsid w:val="00385969"/>
    <w:rsid w:val="00385FB7"/>
    <w:rsid w:val="003862AF"/>
    <w:rsid w:val="003906D0"/>
    <w:rsid w:val="0039170C"/>
    <w:rsid w:val="003936B8"/>
    <w:rsid w:val="003944AB"/>
    <w:rsid w:val="00394D26"/>
    <w:rsid w:val="00394F16"/>
    <w:rsid w:val="00394F6A"/>
    <w:rsid w:val="003958EB"/>
    <w:rsid w:val="00395BAD"/>
    <w:rsid w:val="00395FF8"/>
    <w:rsid w:val="003965FC"/>
    <w:rsid w:val="003974A8"/>
    <w:rsid w:val="003A0A6C"/>
    <w:rsid w:val="003A1358"/>
    <w:rsid w:val="003A17EA"/>
    <w:rsid w:val="003A1D2A"/>
    <w:rsid w:val="003A26E3"/>
    <w:rsid w:val="003A29AB"/>
    <w:rsid w:val="003A2BD9"/>
    <w:rsid w:val="003A4A6A"/>
    <w:rsid w:val="003A54A8"/>
    <w:rsid w:val="003A58AA"/>
    <w:rsid w:val="003A5979"/>
    <w:rsid w:val="003A5B03"/>
    <w:rsid w:val="003A5DEA"/>
    <w:rsid w:val="003A607D"/>
    <w:rsid w:val="003A7687"/>
    <w:rsid w:val="003A7967"/>
    <w:rsid w:val="003A7E70"/>
    <w:rsid w:val="003B0272"/>
    <w:rsid w:val="003B0F83"/>
    <w:rsid w:val="003B1313"/>
    <w:rsid w:val="003B1F0B"/>
    <w:rsid w:val="003B258C"/>
    <w:rsid w:val="003B295D"/>
    <w:rsid w:val="003B30C0"/>
    <w:rsid w:val="003B37D4"/>
    <w:rsid w:val="003B4A20"/>
    <w:rsid w:val="003B587F"/>
    <w:rsid w:val="003B6149"/>
    <w:rsid w:val="003B625E"/>
    <w:rsid w:val="003B68B9"/>
    <w:rsid w:val="003B69AC"/>
    <w:rsid w:val="003B6EED"/>
    <w:rsid w:val="003B790F"/>
    <w:rsid w:val="003B7C77"/>
    <w:rsid w:val="003C0778"/>
    <w:rsid w:val="003C0F61"/>
    <w:rsid w:val="003C304B"/>
    <w:rsid w:val="003C34FC"/>
    <w:rsid w:val="003C3FFE"/>
    <w:rsid w:val="003C425A"/>
    <w:rsid w:val="003C45F0"/>
    <w:rsid w:val="003C4658"/>
    <w:rsid w:val="003C4C3E"/>
    <w:rsid w:val="003C4D35"/>
    <w:rsid w:val="003C5E89"/>
    <w:rsid w:val="003C6F2B"/>
    <w:rsid w:val="003C73EE"/>
    <w:rsid w:val="003C7A74"/>
    <w:rsid w:val="003D0740"/>
    <w:rsid w:val="003D080D"/>
    <w:rsid w:val="003D122C"/>
    <w:rsid w:val="003D13DD"/>
    <w:rsid w:val="003D24D8"/>
    <w:rsid w:val="003D308A"/>
    <w:rsid w:val="003D40BC"/>
    <w:rsid w:val="003D5AD1"/>
    <w:rsid w:val="003D60F9"/>
    <w:rsid w:val="003D641A"/>
    <w:rsid w:val="003D65AE"/>
    <w:rsid w:val="003D712E"/>
    <w:rsid w:val="003D73B6"/>
    <w:rsid w:val="003D7802"/>
    <w:rsid w:val="003E0693"/>
    <w:rsid w:val="003E1523"/>
    <w:rsid w:val="003E1E5A"/>
    <w:rsid w:val="003E1F74"/>
    <w:rsid w:val="003E1F82"/>
    <w:rsid w:val="003E33E1"/>
    <w:rsid w:val="003E47CC"/>
    <w:rsid w:val="003E563D"/>
    <w:rsid w:val="003E5F8B"/>
    <w:rsid w:val="003F11B1"/>
    <w:rsid w:val="003F1CD0"/>
    <w:rsid w:val="003F2119"/>
    <w:rsid w:val="003F2854"/>
    <w:rsid w:val="003F3559"/>
    <w:rsid w:val="003F35AB"/>
    <w:rsid w:val="003F361E"/>
    <w:rsid w:val="003F4539"/>
    <w:rsid w:val="003F4703"/>
    <w:rsid w:val="003F52F4"/>
    <w:rsid w:val="003F57F6"/>
    <w:rsid w:val="003F5848"/>
    <w:rsid w:val="003F5CD1"/>
    <w:rsid w:val="003F5CF7"/>
    <w:rsid w:val="003F66F3"/>
    <w:rsid w:val="00400796"/>
    <w:rsid w:val="004016D5"/>
    <w:rsid w:val="004019B3"/>
    <w:rsid w:val="00401CA1"/>
    <w:rsid w:val="00402B72"/>
    <w:rsid w:val="00402C3C"/>
    <w:rsid w:val="004031F4"/>
    <w:rsid w:val="00403DCC"/>
    <w:rsid w:val="004043AE"/>
    <w:rsid w:val="00405001"/>
    <w:rsid w:val="0040579C"/>
    <w:rsid w:val="00405EF1"/>
    <w:rsid w:val="00406EFF"/>
    <w:rsid w:val="004073D5"/>
    <w:rsid w:val="00410413"/>
    <w:rsid w:val="0041130C"/>
    <w:rsid w:val="00411661"/>
    <w:rsid w:val="004118E9"/>
    <w:rsid w:val="00411C80"/>
    <w:rsid w:val="00411D50"/>
    <w:rsid w:val="00412318"/>
    <w:rsid w:val="00412639"/>
    <w:rsid w:val="00412DBB"/>
    <w:rsid w:val="004133D6"/>
    <w:rsid w:val="004144D5"/>
    <w:rsid w:val="00414FC7"/>
    <w:rsid w:val="004155D7"/>
    <w:rsid w:val="00416548"/>
    <w:rsid w:val="0041656F"/>
    <w:rsid w:val="00416854"/>
    <w:rsid w:val="004173D5"/>
    <w:rsid w:val="0041743C"/>
    <w:rsid w:val="00417461"/>
    <w:rsid w:val="00417A35"/>
    <w:rsid w:val="004209F1"/>
    <w:rsid w:val="00420AB8"/>
    <w:rsid w:val="004213EC"/>
    <w:rsid w:val="0042206A"/>
    <w:rsid w:val="00422F1B"/>
    <w:rsid w:val="004237C3"/>
    <w:rsid w:val="0042494D"/>
    <w:rsid w:val="00424A60"/>
    <w:rsid w:val="00426256"/>
    <w:rsid w:val="004270AD"/>
    <w:rsid w:val="004278DA"/>
    <w:rsid w:val="00427DF8"/>
    <w:rsid w:val="00430014"/>
    <w:rsid w:val="0043045C"/>
    <w:rsid w:val="00430AFA"/>
    <w:rsid w:val="00430F7E"/>
    <w:rsid w:val="00430F9A"/>
    <w:rsid w:val="00431158"/>
    <w:rsid w:val="0043115D"/>
    <w:rsid w:val="004319F8"/>
    <w:rsid w:val="00432690"/>
    <w:rsid w:val="00432735"/>
    <w:rsid w:val="00432A98"/>
    <w:rsid w:val="00433564"/>
    <w:rsid w:val="004335DB"/>
    <w:rsid w:val="004337DB"/>
    <w:rsid w:val="00433F3D"/>
    <w:rsid w:val="00434660"/>
    <w:rsid w:val="00434A4B"/>
    <w:rsid w:val="00434B1A"/>
    <w:rsid w:val="00435A87"/>
    <w:rsid w:val="004364C0"/>
    <w:rsid w:val="00437371"/>
    <w:rsid w:val="00437BA7"/>
    <w:rsid w:val="00440019"/>
    <w:rsid w:val="0044039C"/>
    <w:rsid w:val="0044124B"/>
    <w:rsid w:val="004425AB"/>
    <w:rsid w:val="004433AE"/>
    <w:rsid w:val="004435B2"/>
    <w:rsid w:val="00444045"/>
    <w:rsid w:val="004441B9"/>
    <w:rsid w:val="004469A8"/>
    <w:rsid w:val="00446F59"/>
    <w:rsid w:val="00447122"/>
    <w:rsid w:val="00454F18"/>
    <w:rsid w:val="00454FF7"/>
    <w:rsid w:val="00455640"/>
    <w:rsid w:val="004558AE"/>
    <w:rsid w:val="00455EA2"/>
    <w:rsid w:val="004567CD"/>
    <w:rsid w:val="00456C54"/>
    <w:rsid w:val="004609A1"/>
    <w:rsid w:val="00460CEE"/>
    <w:rsid w:val="00462315"/>
    <w:rsid w:val="00462707"/>
    <w:rsid w:val="00462B52"/>
    <w:rsid w:val="00463478"/>
    <w:rsid w:val="0046390E"/>
    <w:rsid w:val="00464147"/>
    <w:rsid w:val="00465516"/>
    <w:rsid w:val="00466080"/>
    <w:rsid w:val="00466158"/>
    <w:rsid w:val="00466213"/>
    <w:rsid w:val="00466B6D"/>
    <w:rsid w:val="00466D49"/>
    <w:rsid w:val="00467021"/>
    <w:rsid w:val="004674B8"/>
    <w:rsid w:val="004676CC"/>
    <w:rsid w:val="004708FC"/>
    <w:rsid w:val="00471473"/>
    <w:rsid w:val="004715F7"/>
    <w:rsid w:val="00471D7D"/>
    <w:rsid w:val="00471E64"/>
    <w:rsid w:val="0047202F"/>
    <w:rsid w:val="00472A49"/>
    <w:rsid w:val="00472C68"/>
    <w:rsid w:val="00474225"/>
    <w:rsid w:val="00475193"/>
    <w:rsid w:val="004754B3"/>
    <w:rsid w:val="00475761"/>
    <w:rsid w:val="004757C1"/>
    <w:rsid w:val="00476FB5"/>
    <w:rsid w:val="00476FC1"/>
    <w:rsid w:val="0047776A"/>
    <w:rsid w:val="00477DD0"/>
    <w:rsid w:val="004801DA"/>
    <w:rsid w:val="0048177D"/>
    <w:rsid w:val="0048189F"/>
    <w:rsid w:val="00482178"/>
    <w:rsid w:val="004831B7"/>
    <w:rsid w:val="0048354D"/>
    <w:rsid w:val="004836FD"/>
    <w:rsid w:val="00484031"/>
    <w:rsid w:val="00484121"/>
    <w:rsid w:val="00484B9B"/>
    <w:rsid w:val="00484C11"/>
    <w:rsid w:val="004870B5"/>
    <w:rsid w:val="00487A1C"/>
    <w:rsid w:val="0049070E"/>
    <w:rsid w:val="00490E21"/>
    <w:rsid w:val="0049100E"/>
    <w:rsid w:val="00491692"/>
    <w:rsid w:val="00491817"/>
    <w:rsid w:val="004928B7"/>
    <w:rsid w:val="004942C7"/>
    <w:rsid w:val="00494C43"/>
    <w:rsid w:val="00494E7F"/>
    <w:rsid w:val="00495280"/>
    <w:rsid w:val="004953A9"/>
    <w:rsid w:val="004976C4"/>
    <w:rsid w:val="004A056A"/>
    <w:rsid w:val="004A1351"/>
    <w:rsid w:val="004A2431"/>
    <w:rsid w:val="004A313A"/>
    <w:rsid w:val="004A4098"/>
    <w:rsid w:val="004A5254"/>
    <w:rsid w:val="004A585A"/>
    <w:rsid w:val="004A5F96"/>
    <w:rsid w:val="004A6823"/>
    <w:rsid w:val="004A7681"/>
    <w:rsid w:val="004B0751"/>
    <w:rsid w:val="004B0FB4"/>
    <w:rsid w:val="004B154D"/>
    <w:rsid w:val="004B18D2"/>
    <w:rsid w:val="004B1B5A"/>
    <w:rsid w:val="004B206C"/>
    <w:rsid w:val="004B2180"/>
    <w:rsid w:val="004B2289"/>
    <w:rsid w:val="004B299D"/>
    <w:rsid w:val="004B32EA"/>
    <w:rsid w:val="004B3746"/>
    <w:rsid w:val="004B39C3"/>
    <w:rsid w:val="004B3B85"/>
    <w:rsid w:val="004B3F2F"/>
    <w:rsid w:val="004B4BA4"/>
    <w:rsid w:val="004B4CC0"/>
    <w:rsid w:val="004B5519"/>
    <w:rsid w:val="004B5734"/>
    <w:rsid w:val="004B5C6B"/>
    <w:rsid w:val="004B6210"/>
    <w:rsid w:val="004B6264"/>
    <w:rsid w:val="004B6F11"/>
    <w:rsid w:val="004B7049"/>
    <w:rsid w:val="004C0800"/>
    <w:rsid w:val="004C17BE"/>
    <w:rsid w:val="004C18E0"/>
    <w:rsid w:val="004C1A5B"/>
    <w:rsid w:val="004C1D1C"/>
    <w:rsid w:val="004C1E36"/>
    <w:rsid w:val="004C25F4"/>
    <w:rsid w:val="004C2DBA"/>
    <w:rsid w:val="004C2F4B"/>
    <w:rsid w:val="004C4208"/>
    <w:rsid w:val="004C4D3A"/>
    <w:rsid w:val="004C5C71"/>
    <w:rsid w:val="004C6C7D"/>
    <w:rsid w:val="004C7199"/>
    <w:rsid w:val="004C728D"/>
    <w:rsid w:val="004C73BF"/>
    <w:rsid w:val="004D0741"/>
    <w:rsid w:val="004D0967"/>
    <w:rsid w:val="004D0AE2"/>
    <w:rsid w:val="004D0BA1"/>
    <w:rsid w:val="004D163C"/>
    <w:rsid w:val="004D26D4"/>
    <w:rsid w:val="004D2762"/>
    <w:rsid w:val="004D30D0"/>
    <w:rsid w:val="004D354D"/>
    <w:rsid w:val="004D4607"/>
    <w:rsid w:val="004D6B5C"/>
    <w:rsid w:val="004D6C1D"/>
    <w:rsid w:val="004D771C"/>
    <w:rsid w:val="004D7A73"/>
    <w:rsid w:val="004E0417"/>
    <w:rsid w:val="004E1320"/>
    <w:rsid w:val="004E1779"/>
    <w:rsid w:val="004E295C"/>
    <w:rsid w:val="004E2D0A"/>
    <w:rsid w:val="004E2D6B"/>
    <w:rsid w:val="004E3213"/>
    <w:rsid w:val="004E3382"/>
    <w:rsid w:val="004E3DB6"/>
    <w:rsid w:val="004E421E"/>
    <w:rsid w:val="004E4B41"/>
    <w:rsid w:val="004E583C"/>
    <w:rsid w:val="004E65CA"/>
    <w:rsid w:val="004E708E"/>
    <w:rsid w:val="004E7893"/>
    <w:rsid w:val="004F061E"/>
    <w:rsid w:val="004F1B8B"/>
    <w:rsid w:val="004F20D6"/>
    <w:rsid w:val="004F23B5"/>
    <w:rsid w:val="004F26C5"/>
    <w:rsid w:val="004F2B75"/>
    <w:rsid w:val="004F3847"/>
    <w:rsid w:val="004F3D68"/>
    <w:rsid w:val="004F46AC"/>
    <w:rsid w:val="004F46E9"/>
    <w:rsid w:val="004F52A0"/>
    <w:rsid w:val="004F5481"/>
    <w:rsid w:val="004F65A5"/>
    <w:rsid w:val="004F7244"/>
    <w:rsid w:val="005005EC"/>
    <w:rsid w:val="005008B5"/>
    <w:rsid w:val="00501E4B"/>
    <w:rsid w:val="00501F11"/>
    <w:rsid w:val="00503545"/>
    <w:rsid w:val="00503911"/>
    <w:rsid w:val="005044E4"/>
    <w:rsid w:val="005048A5"/>
    <w:rsid w:val="00504B27"/>
    <w:rsid w:val="0050549F"/>
    <w:rsid w:val="00505E8F"/>
    <w:rsid w:val="00505EB1"/>
    <w:rsid w:val="005069D6"/>
    <w:rsid w:val="00506B02"/>
    <w:rsid w:val="00507C7B"/>
    <w:rsid w:val="00507ED1"/>
    <w:rsid w:val="00507FA0"/>
    <w:rsid w:val="005109D3"/>
    <w:rsid w:val="005110CB"/>
    <w:rsid w:val="005114B6"/>
    <w:rsid w:val="00511C55"/>
    <w:rsid w:val="00511CC4"/>
    <w:rsid w:val="005129AF"/>
    <w:rsid w:val="00512A7F"/>
    <w:rsid w:val="005139AF"/>
    <w:rsid w:val="00513A71"/>
    <w:rsid w:val="00513CD2"/>
    <w:rsid w:val="00514B17"/>
    <w:rsid w:val="00515556"/>
    <w:rsid w:val="0051587A"/>
    <w:rsid w:val="00517A09"/>
    <w:rsid w:val="00517DBB"/>
    <w:rsid w:val="0052061E"/>
    <w:rsid w:val="00520CCD"/>
    <w:rsid w:val="00520FD2"/>
    <w:rsid w:val="00521965"/>
    <w:rsid w:val="00521AAC"/>
    <w:rsid w:val="00522EB2"/>
    <w:rsid w:val="005242AF"/>
    <w:rsid w:val="00524587"/>
    <w:rsid w:val="005247C5"/>
    <w:rsid w:val="00525374"/>
    <w:rsid w:val="00525EF4"/>
    <w:rsid w:val="00526D58"/>
    <w:rsid w:val="005278DC"/>
    <w:rsid w:val="005302C4"/>
    <w:rsid w:val="00530321"/>
    <w:rsid w:val="00531365"/>
    <w:rsid w:val="00531D0D"/>
    <w:rsid w:val="0053214B"/>
    <w:rsid w:val="00532589"/>
    <w:rsid w:val="00532FC0"/>
    <w:rsid w:val="005331B7"/>
    <w:rsid w:val="005333B4"/>
    <w:rsid w:val="005353A9"/>
    <w:rsid w:val="0053548E"/>
    <w:rsid w:val="0053558D"/>
    <w:rsid w:val="00535B88"/>
    <w:rsid w:val="00535F3C"/>
    <w:rsid w:val="00537666"/>
    <w:rsid w:val="00540326"/>
    <w:rsid w:val="005414DE"/>
    <w:rsid w:val="00541D97"/>
    <w:rsid w:val="00542959"/>
    <w:rsid w:val="00542C60"/>
    <w:rsid w:val="00542FDE"/>
    <w:rsid w:val="00543AD8"/>
    <w:rsid w:val="00544049"/>
    <w:rsid w:val="005449BF"/>
    <w:rsid w:val="00544A98"/>
    <w:rsid w:val="00544FA1"/>
    <w:rsid w:val="00545C98"/>
    <w:rsid w:val="00552784"/>
    <w:rsid w:val="00553114"/>
    <w:rsid w:val="005542F1"/>
    <w:rsid w:val="0055489A"/>
    <w:rsid w:val="00554EA4"/>
    <w:rsid w:val="0055570D"/>
    <w:rsid w:val="00556CE2"/>
    <w:rsid w:val="00557361"/>
    <w:rsid w:val="00560113"/>
    <w:rsid w:val="00560516"/>
    <w:rsid w:val="00560C6B"/>
    <w:rsid w:val="005619FD"/>
    <w:rsid w:val="0056217C"/>
    <w:rsid w:val="0056247D"/>
    <w:rsid w:val="00562DBD"/>
    <w:rsid w:val="00562F5B"/>
    <w:rsid w:val="00563070"/>
    <w:rsid w:val="005640F5"/>
    <w:rsid w:val="00564126"/>
    <w:rsid w:val="0056412B"/>
    <w:rsid w:val="0056497A"/>
    <w:rsid w:val="005649EB"/>
    <w:rsid w:val="00565829"/>
    <w:rsid w:val="0056695A"/>
    <w:rsid w:val="00566ADE"/>
    <w:rsid w:val="00566C1A"/>
    <w:rsid w:val="00567641"/>
    <w:rsid w:val="00567D0F"/>
    <w:rsid w:val="00570718"/>
    <w:rsid w:val="00570B5D"/>
    <w:rsid w:val="00570CBB"/>
    <w:rsid w:val="005716EA"/>
    <w:rsid w:val="00571B1C"/>
    <w:rsid w:val="00571E86"/>
    <w:rsid w:val="00572A4D"/>
    <w:rsid w:val="00572BDB"/>
    <w:rsid w:val="005734C1"/>
    <w:rsid w:val="005735ED"/>
    <w:rsid w:val="00573692"/>
    <w:rsid w:val="005736B4"/>
    <w:rsid w:val="0057381A"/>
    <w:rsid w:val="00573EA8"/>
    <w:rsid w:val="00573F7C"/>
    <w:rsid w:val="0057590C"/>
    <w:rsid w:val="005766B8"/>
    <w:rsid w:val="00577738"/>
    <w:rsid w:val="0058001F"/>
    <w:rsid w:val="00581094"/>
    <w:rsid w:val="0058132C"/>
    <w:rsid w:val="005818CD"/>
    <w:rsid w:val="00581F68"/>
    <w:rsid w:val="00585896"/>
    <w:rsid w:val="005866CB"/>
    <w:rsid w:val="00586BA6"/>
    <w:rsid w:val="00586D2D"/>
    <w:rsid w:val="00590067"/>
    <w:rsid w:val="00590272"/>
    <w:rsid w:val="005907FC"/>
    <w:rsid w:val="00590AAA"/>
    <w:rsid w:val="005913A0"/>
    <w:rsid w:val="0059324B"/>
    <w:rsid w:val="00593695"/>
    <w:rsid w:val="00594CA4"/>
    <w:rsid w:val="00594D25"/>
    <w:rsid w:val="00594E91"/>
    <w:rsid w:val="00596530"/>
    <w:rsid w:val="005966CC"/>
    <w:rsid w:val="005971E5"/>
    <w:rsid w:val="00597354"/>
    <w:rsid w:val="00597485"/>
    <w:rsid w:val="005A08AB"/>
    <w:rsid w:val="005A0D12"/>
    <w:rsid w:val="005A0F79"/>
    <w:rsid w:val="005A1C08"/>
    <w:rsid w:val="005A2914"/>
    <w:rsid w:val="005A35DD"/>
    <w:rsid w:val="005A3AA6"/>
    <w:rsid w:val="005A5D10"/>
    <w:rsid w:val="005A6230"/>
    <w:rsid w:val="005A6911"/>
    <w:rsid w:val="005A6E95"/>
    <w:rsid w:val="005A710F"/>
    <w:rsid w:val="005A7651"/>
    <w:rsid w:val="005A7822"/>
    <w:rsid w:val="005A7E21"/>
    <w:rsid w:val="005B03BB"/>
    <w:rsid w:val="005B0AF6"/>
    <w:rsid w:val="005B1118"/>
    <w:rsid w:val="005B2261"/>
    <w:rsid w:val="005B3395"/>
    <w:rsid w:val="005B3682"/>
    <w:rsid w:val="005B4306"/>
    <w:rsid w:val="005B5195"/>
    <w:rsid w:val="005B55AE"/>
    <w:rsid w:val="005B62B1"/>
    <w:rsid w:val="005C1329"/>
    <w:rsid w:val="005C1B5F"/>
    <w:rsid w:val="005C315B"/>
    <w:rsid w:val="005C4400"/>
    <w:rsid w:val="005C4887"/>
    <w:rsid w:val="005C5018"/>
    <w:rsid w:val="005C50CD"/>
    <w:rsid w:val="005C6E70"/>
    <w:rsid w:val="005C71BB"/>
    <w:rsid w:val="005D1B69"/>
    <w:rsid w:val="005D2254"/>
    <w:rsid w:val="005D2354"/>
    <w:rsid w:val="005D2C53"/>
    <w:rsid w:val="005D342C"/>
    <w:rsid w:val="005D3C5C"/>
    <w:rsid w:val="005D5072"/>
    <w:rsid w:val="005D5BEC"/>
    <w:rsid w:val="005D5C51"/>
    <w:rsid w:val="005D5D01"/>
    <w:rsid w:val="005D607A"/>
    <w:rsid w:val="005D62A1"/>
    <w:rsid w:val="005D71E2"/>
    <w:rsid w:val="005D71FE"/>
    <w:rsid w:val="005E014A"/>
    <w:rsid w:val="005E0219"/>
    <w:rsid w:val="005E0A8F"/>
    <w:rsid w:val="005E22C2"/>
    <w:rsid w:val="005E235D"/>
    <w:rsid w:val="005E2450"/>
    <w:rsid w:val="005E30CE"/>
    <w:rsid w:val="005E32FE"/>
    <w:rsid w:val="005E3BB1"/>
    <w:rsid w:val="005E45BA"/>
    <w:rsid w:val="005E5874"/>
    <w:rsid w:val="005E6544"/>
    <w:rsid w:val="005E77C4"/>
    <w:rsid w:val="005E7FE5"/>
    <w:rsid w:val="005F0F34"/>
    <w:rsid w:val="005F23FE"/>
    <w:rsid w:val="005F241B"/>
    <w:rsid w:val="005F2599"/>
    <w:rsid w:val="005F2FF9"/>
    <w:rsid w:val="005F3A31"/>
    <w:rsid w:val="005F3C56"/>
    <w:rsid w:val="005F3F35"/>
    <w:rsid w:val="005F492C"/>
    <w:rsid w:val="005F5344"/>
    <w:rsid w:val="005F5469"/>
    <w:rsid w:val="005F5D20"/>
    <w:rsid w:val="005F7454"/>
    <w:rsid w:val="005F7654"/>
    <w:rsid w:val="006002B7"/>
    <w:rsid w:val="006019BB"/>
    <w:rsid w:val="00603924"/>
    <w:rsid w:val="00605BDC"/>
    <w:rsid w:val="00607532"/>
    <w:rsid w:val="006100FD"/>
    <w:rsid w:val="006103CF"/>
    <w:rsid w:val="00610D2A"/>
    <w:rsid w:val="006115EA"/>
    <w:rsid w:val="00612473"/>
    <w:rsid w:val="00613514"/>
    <w:rsid w:val="00613A3A"/>
    <w:rsid w:val="00613EF8"/>
    <w:rsid w:val="006154D4"/>
    <w:rsid w:val="0061652A"/>
    <w:rsid w:val="00616E66"/>
    <w:rsid w:val="00617627"/>
    <w:rsid w:val="00617A6E"/>
    <w:rsid w:val="0062132D"/>
    <w:rsid w:val="0062138A"/>
    <w:rsid w:val="00621C20"/>
    <w:rsid w:val="0062248D"/>
    <w:rsid w:val="00623309"/>
    <w:rsid w:val="00623BAB"/>
    <w:rsid w:val="00625778"/>
    <w:rsid w:val="00625B51"/>
    <w:rsid w:val="006260AB"/>
    <w:rsid w:val="00626207"/>
    <w:rsid w:val="006265BA"/>
    <w:rsid w:val="006269DD"/>
    <w:rsid w:val="00626D6E"/>
    <w:rsid w:val="00627293"/>
    <w:rsid w:val="00627B16"/>
    <w:rsid w:val="00627F7D"/>
    <w:rsid w:val="0063055F"/>
    <w:rsid w:val="006342DD"/>
    <w:rsid w:val="0063603E"/>
    <w:rsid w:val="006366AA"/>
    <w:rsid w:val="006367A8"/>
    <w:rsid w:val="006372FA"/>
    <w:rsid w:val="00637D53"/>
    <w:rsid w:val="00637E31"/>
    <w:rsid w:val="00641EEC"/>
    <w:rsid w:val="00642611"/>
    <w:rsid w:val="00642F6F"/>
    <w:rsid w:val="00643BF8"/>
    <w:rsid w:val="00643CF3"/>
    <w:rsid w:val="00645FE5"/>
    <w:rsid w:val="00646647"/>
    <w:rsid w:val="006466A6"/>
    <w:rsid w:val="0064694C"/>
    <w:rsid w:val="00650C89"/>
    <w:rsid w:val="00650CF1"/>
    <w:rsid w:val="00652447"/>
    <w:rsid w:val="00653096"/>
    <w:rsid w:val="006536C2"/>
    <w:rsid w:val="0065392C"/>
    <w:rsid w:val="006541BA"/>
    <w:rsid w:val="0065420F"/>
    <w:rsid w:val="00654550"/>
    <w:rsid w:val="00656916"/>
    <w:rsid w:val="006571DD"/>
    <w:rsid w:val="00657916"/>
    <w:rsid w:val="00657AB9"/>
    <w:rsid w:val="00657C96"/>
    <w:rsid w:val="00660C67"/>
    <w:rsid w:val="00661DFF"/>
    <w:rsid w:val="006624C3"/>
    <w:rsid w:val="00663223"/>
    <w:rsid w:val="00663D59"/>
    <w:rsid w:val="00664321"/>
    <w:rsid w:val="00664F97"/>
    <w:rsid w:val="00665466"/>
    <w:rsid w:val="00666533"/>
    <w:rsid w:val="00666ADD"/>
    <w:rsid w:val="00666B3D"/>
    <w:rsid w:val="00666B79"/>
    <w:rsid w:val="00666D8D"/>
    <w:rsid w:val="00667006"/>
    <w:rsid w:val="006674EA"/>
    <w:rsid w:val="006713D4"/>
    <w:rsid w:val="00671CCA"/>
    <w:rsid w:val="0067296B"/>
    <w:rsid w:val="00672A40"/>
    <w:rsid w:val="006737E9"/>
    <w:rsid w:val="00674268"/>
    <w:rsid w:val="00676095"/>
    <w:rsid w:val="0067612D"/>
    <w:rsid w:val="0067616A"/>
    <w:rsid w:val="0067696E"/>
    <w:rsid w:val="00677476"/>
    <w:rsid w:val="00680A1D"/>
    <w:rsid w:val="00680C06"/>
    <w:rsid w:val="00681076"/>
    <w:rsid w:val="006810D7"/>
    <w:rsid w:val="0068379A"/>
    <w:rsid w:val="006837EA"/>
    <w:rsid w:val="00683AFC"/>
    <w:rsid w:val="00683DE1"/>
    <w:rsid w:val="00684BBC"/>
    <w:rsid w:val="00684F4C"/>
    <w:rsid w:val="0068586A"/>
    <w:rsid w:val="00686A4A"/>
    <w:rsid w:val="00686C8D"/>
    <w:rsid w:val="006907A1"/>
    <w:rsid w:val="00691140"/>
    <w:rsid w:val="00691ADA"/>
    <w:rsid w:val="00691D34"/>
    <w:rsid w:val="0069209C"/>
    <w:rsid w:val="0069258F"/>
    <w:rsid w:val="00694C15"/>
    <w:rsid w:val="00694C1D"/>
    <w:rsid w:val="0069541A"/>
    <w:rsid w:val="006956DB"/>
    <w:rsid w:val="006976E1"/>
    <w:rsid w:val="00697D25"/>
    <w:rsid w:val="006A095E"/>
    <w:rsid w:val="006A1392"/>
    <w:rsid w:val="006A1417"/>
    <w:rsid w:val="006A20B0"/>
    <w:rsid w:val="006A2313"/>
    <w:rsid w:val="006A235C"/>
    <w:rsid w:val="006A3AE7"/>
    <w:rsid w:val="006A3FCD"/>
    <w:rsid w:val="006A403D"/>
    <w:rsid w:val="006A52DC"/>
    <w:rsid w:val="006A56A7"/>
    <w:rsid w:val="006A5A86"/>
    <w:rsid w:val="006A5E76"/>
    <w:rsid w:val="006A60AC"/>
    <w:rsid w:val="006A774D"/>
    <w:rsid w:val="006B092D"/>
    <w:rsid w:val="006B0CFE"/>
    <w:rsid w:val="006B0EB6"/>
    <w:rsid w:val="006B1A9B"/>
    <w:rsid w:val="006B1E4C"/>
    <w:rsid w:val="006B245E"/>
    <w:rsid w:val="006B2CDB"/>
    <w:rsid w:val="006B50B8"/>
    <w:rsid w:val="006B5FF7"/>
    <w:rsid w:val="006B6064"/>
    <w:rsid w:val="006B6C51"/>
    <w:rsid w:val="006C0751"/>
    <w:rsid w:val="006C14F2"/>
    <w:rsid w:val="006C4482"/>
    <w:rsid w:val="006C4A32"/>
    <w:rsid w:val="006C4D1C"/>
    <w:rsid w:val="006C52F3"/>
    <w:rsid w:val="006C5697"/>
    <w:rsid w:val="006C682F"/>
    <w:rsid w:val="006C6994"/>
    <w:rsid w:val="006C6FFC"/>
    <w:rsid w:val="006C7184"/>
    <w:rsid w:val="006C73A6"/>
    <w:rsid w:val="006C7DF8"/>
    <w:rsid w:val="006D0521"/>
    <w:rsid w:val="006D084B"/>
    <w:rsid w:val="006D08DB"/>
    <w:rsid w:val="006D10D6"/>
    <w:rsid w:val="006D1A2D"/>
    <w:rsid w:val="006D1B83"/>
    <w:rsid w:val="006D25BD"/>
    <w:rsid w:val="006D2720"/>
    <w:rsid w:val="006D3B4A"/>
    <w:rsid w:val="006D3F21"/>
    <w:rsid w:val="006D45E0"/>
    <w:rsid w:val="006D4930"/>
    <w:rsid w:val="006D524A"/>
    <w:rsid w:val="006D57A0"/>
    <w:rsid w:val="006D6134"/>
    <w:rsid w:val="006D644A"/>
    <w:rsid w:val="006D6B84"/>
    <w:rsid w:val="006E045B"/>
    <w:rsid w:val="006E0BD9"/>
    <w:rsid w:val="006E11F3"/>
    <w:rsid w:val="006E32C0"/>
    <w:rsid w:val="006E4076"/>
    <w:rsid w:val="006E5D6A"/>
    <w:rsid w:val="006E5D83"/>
    <w:rsid w:val="006E63ED"/>
    <w:rsid w:val="006F07E7"/>
    <w:rsid w:val="006F1526"/>
    <w:rsid w:val="006F2476"/>
    <w:rsid w:val="006F34D3"/>
    <w:rsid w:val="006F3F0E"/>
    <w:rsid w:val="006F47CB"/>
    <w:rsid w:val="006F4AE1"/>
    <w:rsid w:val="006F4F0A"/>
    <w:rsid w:val="006F600B"/>
    <w:rsid w:val="006F618F"/>
    <w:rsid w:val="006F62C4"/>
    <w:rsid w:val="006F6431"/>
    <w:rsid w:val="006F743E"/>
    <w:rsid w:val="006F7B7B"/>
    <w:rsid w:val="006F7E25"/>
    <w:rsid w:val="00700C30"/>
    <w:rsid w:val="00702266"/>
    <w:rsid w:val="00703675"/>
    <w:rsid w:val="00703D13"/>
    <w:rsid w:val="00705986"/>
    <w:rsid w:val="007068CD"/>
    <w:rsid w:val="00707D48"/>
    <w:rsid w:val="00710318"/>
    <w:rsid w:val="00711C55"/>
    <w:rsid w:val="0071226D"/>
    <w:rsid w:val="007139F5"/>
    <w:rsid w:val="007141DF"/>
    <w:rsid w:val="00714C1E"/>
    <w:rsid w:val="00714CBA"/>
    <w:rsid w:val="0071766A"/>
    <w:rsid w:val="007207FA"/>
    <w:rsid w:val="007211F2"/>
    <w:rsid w:val="0072222B"/>
    <w:rsid w:val="00722AFB"/>
    <w:rsid w:val="00722DEA"/>
    <w:rsid w:val="0072324B"/>
    <w:rsid w:val="00724983"/>
    <w:rsid w:val="00726827"/>
    <w:rsid w:val="00726A05"/>
    <w:rsid w:val="007272B6"/>
    <w:rsid w:val="007275B3"/>
    <w:rsid w:val="007305A9"/>
    <w:rsid w:val="00731586"/>
    <w:rsid w:val="00732C44"/>
    <w:rsid w:val="00732F79"/>
    <w:rsid w:val="00733B82"/>
    <w:rsid w:val="00733EB3"/>
    <w:rsid w:val="0073420D"/>
    <w:rsid w:val="007342D3"/>
    <w:rsid w:val="00734AA0"/>
    <w:rsid w:val="007350E9"/>
    <w:rsid w:val="0073590D"/>
    <w:rsid w:val="00735CC0"/>
    <w:rsid w:val="00736C7D"/>
    <w:rsid w:val="00737525"/>
    <w:rsid w:val="00737726"/>
    <w:rsid w:val="00737A2E"/>
    <w:rsid w:val="00737A32"/>
    <w:rsid w:val="007413B5"/>
    <w:rsid w:val="0074270A"/>
    <w:rsid w:val="00742913"/>
    <w:rsid w:val="007431C1"/>
    <w:rsid w:val="007436C8"/>
    <w:rsid w:val="00745127"/>
    <w:rsid w:val="00745557"/>
    <w:rsid w:val="007457EA"/>
    <w:rsid w:val="0074680E"/>
    <w:rsid w:val="007470AF"/>
    <w:rsid w:val="0074743A"/>
    <w:rsid w:val="007474BC"/>
    <w:rsid w:val="007475C8"/>
    <w:rsid w:val="00747A07"/>
    <w:rsid w:val="0075040B"/>
    <w:rsid w:val="00750438"/>
    <w:rsid w:val="007519AA"/>
    <w:rsid w:val="00752815"/>
    <w:rsid w:val="0075492A"/>
    <w:rsid w:val="00754AAD"/>
    <w:rsid w:val="007551C1"/>
    <w:rsid w:val="00755491"/>
    <w:rsid w:val="00755898"/>
    <w:rsid w:val="00755A7E"/>
    <w:rsid w:val="00755CFD"/>
    <w:rsid w:val="007560B3"/>
    <w:rsid w:val="007565FB"/>
    <w:rsid w:val="00756986"/>
    <w:rsid w:val="0075739D"/>
    <w:rsid w:val="00760212"/>
    <w:rsid w:val="00760410"/>
    <w:rsid w:val="00761914"/>
    <w:rsid w:val="00761C9F"/>
    <w:rsid w:val="00763C54"/>
    <w:rsid w:val="007646BB"/>
    <w:rsid w:val="0076590A"/>
    <w:rsid w:val="00766192"/>
    <w:rsid w:val="0076637A"/>
    <w:rsid w:val="00766F76"/>
    <w:rsid w:val="0076740A"/>
    <w:rsid w:val="007703D0"/>
    <w:rsid w:val="00770C80"/>
    <w:rsid w:val="007732DD"/>
    <w:rsid w:val="00773992"/>
    <w:rsid w:val="00773FB0"/>
    <w:rsid w:val="0077461C"/>
    <w:rsid w:val="00774786"/>
    <w:rsid w:val="00774EA8"/>
    <w:rsid w:val="0077528B"/>
    <w:rsid w:val="0077734C"/>
    <w:rsid w:val="007773D9"/>
    <w:rsid w:val="007774CF"/>
    <w:rsid w:val="0078283A"/>
    <w:rsid w:val="00783034"/>
    <w:rsid w:val="007848B3"/>
    <w:rsid w:val="00784AC4"/>
    <w:rsid w:val="007850D3"/>
    <w:rsid w:val="007861B6"/>
    <w:rsid w:val="00786DC1"/>
    <w:rsid w:val="00786E51"/>
    <w:rsid w:val="00790A38"/>
    <w:rsid w:val="00791364"/>
    <w:rsid w:val="00791C97"/>
    <w:rsid w:val="00791F13"/>
    <w:rsid w:val="007923AE"/>
    <w:rsid w:val="0079263E"/>
    <w:rsid w:val="00792865"/>
    <w:rsid w:val="00792D0B"/>
    <w:rsid w:val="00792DC3"/>
    <w:rsid w:val="007930BA"/>
    <w:rsid w:val="00793AF0"/>
    <w:rsid w:val="00794794"/>
    <w:rsid w:val="007949EB"/>
    <w:rsid w:val="00795262"/>
    <w:rsid w:val="00795CAD"/>
    <w:rsid w:val="00795D12"/>
    <w:rsid w:val="00797208"/>
    <w:rsid w:val="007974B9"/>
    <w:rsid w:val="007A063B"/>
    <w:rsid w:val="007A162C"/>
    <w:rsid w:val="007A163E"/>
    <w:rsid w:val="007A1F62"/>
    <w:rsid w:val="007A326C"/>
    <w:rsid w:val="007A3395"/>
    <w:rsid w:val="007A468F"/>
    <w:rsid w:val="007A4D12"/>
    <w:rsid w:val="007A510B"/>
    <w:rsid w:val="007A566A"/>
    <w:rsid w:val="007A61E4"/>
    <w:rsid w:val="007A697C"/>
    <w:rsid w:val="007A745A"/>
    <w:rsid w:val="007B1D87"/>
    <w:rsid w:val="007B2385"/>
    <w:rsid w:val="007B31C2"/>
    <w:rsid w:val="007B36DF"/>
    <w:rsid w:val="007B3A75"/>
    <w:rsid w:val="007B4BE9"/>
    <w:rsid w:val="007B4DE2"/>
    <w:rsid w:val="007B4F6B"/>
    <w:rsid w:val="007C02AE"/>
    <w:rsid w:val="007C05A0"/>
    <w:rsid w:val="007C1DAF"/>
    <w:rsid w:val="007C1FC0"/>
    <w:rsid w:val="007C4D0F"/>
    <w:rsid w:val="007C5ECE"/>
    <w:rsid w:val="007C62B9"/>
    <w:rsid w:val="007C62E8"/>
    <w:rsid w:val="007C78B1"/>
    <w:rsid w:val="007C7CF4"/>
    <w:rsid w:val="007D0291"/>
    <w:rsid w:val="007D0331"/>
    <w:rsid w:val="007D097C"/>
    <w:rsid w:val="007D155E"/>
    <w:rsid w:val="007D1766"/>
    <w:rsid w:val="007D1E73"/>
    <w:rsid w:val="007D29D1"/>
    <w:rsid w:val="007D2A05"/>
    <w:rsid w:val="007D2A42"/>
    <w:rsid w:val="007D3296"/>
    <w:rsid w:val="007D382E"/>
    <w:rsid w:val="007D45F1"/>
    <w:rsid w:val="007D65D4"/>
    <w:rsid w:val="007D7D82"/>
    <w:rsid w:val="007E039B"/>
    <w:rsid w:val="007E0660"/>
    <w:rsid w:val="007E07E0"/>
    <w:rsid w:val="007E2073"/>
    <w:rsid w:val="007E3498"/>
    <w:rsid w:val="007E36F8"/>
    <w:rsid w:val="007E4371"/>
    <w:rsid w:val="007E4EAA"/>
    <w:rsid w:val="007E5061"/>
    <w:rsid w:val="007E57F0"/>
    <w:rsid w:val="007E5EB9"/>
    <w:rsid w:val="007E6F0C"/>
    <w:rsid w:val="007E7751"/>
    <w:rsid w:val="007E7772"/>
    <w:rsid w:val="007E78D0"/>
    <w:rsid w:val="007F03AD"/>
    <w:rsid w:val="007F0F3A"/>
    <w:rsid w:val="007F1A10"/>
    <w:rsid w:val="007F1B8B"/>
    <w:rsid w:val="007F246E"/>
    <w:rsid w:val="007F30DD"/>
    <w:rsid w:val="007F4101"/>
    <w:rsid w:val="007F440E"/>
    <w:rsid w:val="007F46A3"/>
    <w:rsid w:val="007F4ED2"/>
    <w:rsid w:val="007F50D5"/>
    <w:rsid w:val="007F5719"/>
    <w:rsid w:val="007F6FC7"/>
    <w:rsid w:val="008007CB"/>
    <w:rsid w:val="00800E70"/>
    <w:rsid w:val="00801EFA"/>
    <w:rsid w:val="00802E7E"/>
    <w:rsid w:val="008034C0"/>
    <w:rsid w:val="0080484E"/>
    <w:rsid w:val="0080567B"/>
    <w:rsid w:val="00805C6D"/>
    <w:rsid w:val="008060FB"/>
    <w:rsid w:val="00806B44"/>
    <w:rsid w:val="00807E3B"/>
    <w:rsid w:val="00810212"/>
    <w:rsid w:val="00810E2A"/>
    <w:rsid w:val="00811BFF"/>
    <w:rsid w:val="008120CC"/>
    <w:rsid w:val="00812278"/>
    <w:rsid w:val="00813511"/>
    <w:rsid w:val="00813EC7"/>
    <w:rsid w:val="00814776"/>
    <w:rsid w:val="00815749"/>
    <w:rsid w:val="00816439"/>
    <w:rsid w:val="00816AA9"/>
    <w:rsid w:val="00816CC5"/>
    <w:rsid w:val="00821CC0"/>
    <w:rsid w:val="00821F23"/>
    <w:rsid w:val="0082247B"/>
    <w:rsid w:val="00823F79"/>
    <w:rsid w:val="00824A00"/>
    <w:rsid w:val="00826CFE"/>
    <w:rsid w:val="008274BE"/>
    <w:rsid w:val="0082778A"/>
    <w:rsid w:val="00830153"/>
    <w:rsid w:val="00830373"/>
    <w:rsid w:val="008303DB"/>
    <w:rsid w:val="008312C8"/>
    <w:rsid w:val="008316D7"/>
    <w:rsid w:val="00833D57"/>
    <w:rsid w:val="00835773"/>
    <w:rsid w:val="00836BFE"/>
    <w:rsid w:val="00836C99"/>
    <w:rsid w:val="00837631"/>
    <w:rsid w:val="0084029A"/>
    <w:rsid w:val="00840F61"/>
    <w:rsid w:val="0084115F"/>
    <w:rsid w:val="008416F8"/>
    <w:rsid w:val="00842A5C"/>
    <w:rsid w:val="00842C66"/>
    <w:rsid w:val="00843700"/>
    <w:rsid w:val="00845E71"/>
    <w:rsid w:val="00846850"/>
    <w:rsid w:val="00846C1A"/>
    <w:rsid w:val="0084718D"/>
    <w:rsid w:val="008471E3"/>
    <w:rsid w:val="00847D59"/>
    <w:rsid w:val="00847F53"/>
    <w:rsid w:val="00850666"/>
    <w:rsid w:val="008508A6"/>
    <w:rsid w:val="00850D6B"/>
    <w:rsid w:val="0085110C"/>
    <w:rsid w:val="00853042"/>
    <w:rsid w:val="008539E1"/>
    <w:rsid w:val="0085461A"/>
    <w:rsid w:val="0085465F"/>
    <w:rsid w:val="00854C94"/>
    <w:rsid w:val="008554EF"/>
    <w:rsid w:val="00856869"/>
    <w:rsid w:val="00856F7B"/>
    <w:rsid w:val="00857345"/>
    <w:rsid w:val="00857508"/>
    <w:rsid w:val="00861A73"/>
    <w:rsid w:val="00862CC6"/>
    <w:rsid w:val="00862D8A"/>
    <w:rsid w:val="00863BAF"/>
    <w:rsid w:val="008646AE"/>
    <w:rsid w:val="008668FD"/>
    <w:rsid w:val="00866C89"/>
    <w:rsid w:val="00867F01"/>
    <w:rsid w:val="00867FF4"/>
    <w:rsid w:val="00870FB9"/>
    <w:rsid w:val="0087134E"/>
    <w:rsid w:val="0087214B"/>
    <w:rsid w:val="0087390A"/>
    <w:rsid w:val="00874A8C"/>
    <w:rsid w:val="00874AA8"/>
    <w:rsid w:val="00876659"/>
    <w:rsid w:val="00877BB1"/>
    <w:rsid w:val="0088115D"/>
    <w:rsid w:val="00881A35"/>
    <w:rsid w:val="00882200"/>
    <w:rsid w:val="00882C49"/>
    <w:rsid w:val="00882F28"/>
    <w:rsid w:val="00884E69"/>
    <w:rsid w:val="008863B3"/>
    <w:rsid w:val="00887192"/>
    <w:rsid w:val="008904B9"/>
    <w:rsid w:val="00891596"/>
    <w:rsid w:val="00891BFC"/>
    <w:rsid w:val="00891ED3"/>
    <w:rsid w:val="00891FB2"/>
    <w:rsid w:val="0089210A"/>
    <w:rsid w:val="008924E0"/>
    <w:rsid w:val="00892BBD"/>
    <w:rsid w:val="00893681"/>
    <w:rsid w:val="008945BA"/>
    <w:rsid w:val="00894875"/>
    <w:rsid w:val="00895D70"/>
    <w:rsid w:val="008967D1"/>
    <w:rsid w:val="00896F06"/>
    <w:rsid w:val="008A065F"/>
    <w:rsid w:val="008A0F36"/>
    <w:rsid w:val="008A15AF"/>
    <w:rsid w:val="008A2240"/>
    <w:rsid w:val="008A3475"/>
    <w:rsid w:val="008A37C4"/>
    <w:rsid w:val="008A3D08"/>
    <w:rsid w:val="008A442F"/>
    <w:rsid w:val="008A4961"/>
    <w:rsid w:val="008A527F"/>
    <w:rsid w:val="008A561E"/>
    <w:rsid w:val="008A63C8"/>
    <w:rsid w:val="008A6B8A"/>
    <w:rsid w:val="008A716D"/>
    <w:rsid w:val="008A73E2"/>
    <w:rsid w:val="008A74CA"/>
    <w:rsid w:val="008A7902"/>
    <w:rsid w:val="008B145E"/>
    <w:rsid w:val="008B2142"/>
    <w:rsid w:val="008B27A4"/>
    <w:rsid w:val="008B3E8F"/>
    <w:rsid w:val="008B417F"/>
    <w:rsid w:val="008B4CD3"/>
    <w:rsid w:val="008B4F42"/>
    <w:rsid w:val="008B5536"/>
    <w:rsid w:val="008C301A"/>
    <w:rsid w:val="008C3674"/>
    <w:rsid w:val="008C37A9"/>
    <w:rsid w:val="008C3BCE"/>
    <w:rsid w:val="008C4478"/>
    <w:rsid w:val="008C5570"/>
    <w:rsid w:val="008C56BE"/>
    <w:rsid w:val="008C5719"/>
    <w:rsid w:val="008C58D3"/>
    <w:rsid w:val="008C5D59"/>
    <w:rsid w:val="008C6855"/>
    <w:rsid w:val="008C6AC1"/>
    <w:rsid w:val="008D0840"/>
    <w:rsid w:val="008D0A9A"/>
    <w:rsid w:val="008D0C4D"/>
    <w:rsid w:val="008D0F2C"/>
    <w:rsid w:val="008D1456"/>
    <w:rsid w:val="008D217B"/>
    <w:rsid w:val="008D2591"/>
    <w:rsid w:val="008D2597"/>
    <w:rsid w:val="008D299F"/>
    <w:rsid w:val="008D2D81"/>
    <w:rsid w:val="008D3B7A"/>
    <w:rsid w:val="008D3CCE"/>
    <w:rsid w:val="008D462E"/>
    <w:rsid w:val="008D47C2"/>
    <w:rsid w:val="008D5D2D"/>
    <w:rsid w:val="008D5E5C"/>
    <w:rsid w:val="008D6FE3"/>
    <w:rsid w:val="008D7611"/>
    <w:rsid w:val="008D7C72"/>
    <w:rsid w:val="008E0183"/>
    <w:rsid w:val="008E04BE"/>
    <w:rsid w:val="008E091C"/>
    <w:rsid w:val="008E0D8B"/>
    <w:rsid w:val="008E1AAA"/>
    <w:rsid w:val="008E2631"/>
    <w:rsid w:val="008E296A"/>
    <w:rsid w:val="008E2A67"/>
    <w:rsid w:val="008E3789"/>
    <w:rsid w:val="008E6549"/>
    <w:rsid w:val="008E71D0"/>
    <w:rsid w:val="008E7E8A"/>
    <w:rsid w:val="008F0B4C"/>
    <w:rsid w:val="008F14A5"/>
    <w:rsid w:val="008F15E1"/>
    <w:rsid w:val="008F312C"/>
    <w:rsid w:val="008F33D5"/>
    <w:rsid w:val="008F38E8"/>
    <w:rsid w:val="008F3915"/>
    <w:rsid w:val="008F433F"/>
    <w:rsid w:val="008F48BC"/>
    <w:rsid w:val="008F4DBF"/>
    <w:rsid w:val="008F4EC4"/>
    <w:rsid w:val="008F5929"/>
    <w:rsid w:val="008F5E34"/>
    <w:rsid w:val="008F610E"/>
    <w:rsid w:val="008F6920"/>
    <w:rsid w:val="008F6943"/>
    <w:rsid w:val="008F72C6"/>
    <w:rsid w:val="00900919"/>
    <w:rsid w:val="00900A03"/>
    <w:rsid w:val="009024CA"/>
    <w:rsid w:val="0090323E"/>
    <w:rsid w:val="009034E6"/>
    <w:rsid w:val="009037DB"/>
    <w:rsid w:val="00903CE2"/>
    <w:rsid w:val="00903DE6"/>
    <w:rsid w:val="009043D3"/>
    <w:rsid w:val="0090481F"/>
    <w:rsid w:val="00904CD2"/>
    <w:rsid w:val="00904DBD"/>
    <w:rsid w:val="00905819"/>
    <w:rsid w:val="00906601"/>
    <w:rsid w:val="00906616"/>
    <w:rsid w:val="00907A01"/>
    <w:rsid w:val="00910AA3"/>
    <w:rsid w:val="0091106F"/>
    <w:rsid w:val="0091148E"/>
    <w:rsid w:val="00911E31"/>
    <w:rsid w:val="009130A0"/>
    <w:rsid w:val="00913E7B"/>
    <w:rsid w:val="00913E80"/>
    <w:rsid w:val="009140BB"/>
    <w:rsid w:val="009148CF"/>
    <w:rsid w:val="00915C0A"/>
    <w:rsid w:val="00915DDA"/>
    <w:rsid w:val="0091638D"/>
    <w:rsid w:val="00916E41"/>
    <w:rsid w:val="009179CE"/>
    <w:rsid w:val="00917A15"/>
    <w:rsid w:val="00917AB6"/>
    <w:rsid w:val="00917B2F"/>
    <w:rsid w:val="00920609"/>
    <w:rsid w:val="00920627"/>
    <w:rsid w:val="00920B84"/>
    <w:rsid w:val="0092122E"/>
    <w:rsid w:val="0092286A"/>
    <w:rsid w:val="009229E9"/>
    <w:rsid w:val="00923287"/>
    <w:rsid w:val="0092377F"/>
    <w:rsid w:val="009244F4"/>
    <w:rsid w:val="00924F25"/>
    <w:rsid w:val="0092543D"/>
    <w:rsid w:val="00926B24"/>
    <w:rsid w:val="009272E9"/>
    <w:rsid w:val="00927303"/>
    <w:rsid w:val="009279C8"/>
    <w:rsid w:val="00930E0C"/>
    <w:rsid w:val="00930FFE"/>
    <w:rsid w:val="009316C7"/>
    <w:rsid w:val="00932374"/>
    <w:rsid w:val="00932C52"/>
    <w:rsid w:val="00932F60"/>
    <w:rsid w:val="009330C1"/>
    <w:rsid w:val="00934311"/>
    <w:rsid w:val="00934B35"/>
    <w:rsid w:val="009351E9"/>
    <w:rsid w:val="00935990"/>
    <w:rsid w:val="009366A6"/>
    <w:rsid w:val="00936EE4"/>
    <w:rsid w:val="00936F62"/>
    <w:rsid w:val="00940697"/>
    <w:rsid w:val="00941027"/>
    <w:rsid w:val="00942034"/>
    <w:rsid w:val="00942BD9"/>
    <w:rsid w:val="00942DCC"/>
    <w:rsid w:val="00942DE6"/>
    <w:rsid w:val="0094314A"/>
    <w:rsid w:val="00943921"/>
    <w:rsid w:val="00943FCE"/>
    <w:rsid w:val="00944BB2"/>
    <w:rsid w:val="00946512"/>
    <w:rsid w:val="0094687A"/>
    <w:rsid w:val="009469CA"/>
    <w:rsid w:val="0094748E"/>
    <w:rsid w:val="00950AD9"/>
    <w:rsid w:val="0095210C"/>
    <w:rsid w:val="00952A1C"/>
    <w:rsid w:val="00954751"/>
    <w:rsid w:val="00954D53"/>
    <w:rsid w:val="009552A6"/>
    <w:rsid w:val="00956E42"/>
    <w:rsid w:val="00957637"/>
    <w:rsid w:val="0095782E"/>
    <w:rsid w:val="00957955"/>
    <w:rsid w:val="00957F5D"/>
    <w:rsid w:val="0096060F"/>
    <w:rsid w:val="00960A45"/>
    <w:rsid w:val="00960A86"/>
    <w:rsid w:val="009611F8"/>
    <w:rsid w:val="00961EC9"/>
    <w:rsid w:val="00962384"/>
    <w:rsid w:val="00962897"/>
    <w:rsid w:val="00962DAE"/>
    <w:rsid w:val="00962E37"/>
    <w:rsid w:val="0096353B"/>
    <w:rsid w:val="00963EDC"/>
    <w:rsid w:val="00963FEF"/>
    <w:rsid w:val="0096508F"/>
    <w:rsid w:val="00965717"/>
    <w:rsid w:val="00965825"/>
    <w:rsid w:val="009659E9"/>
    <w:rsid w:val="00966DB8"/>
    <w:rsid w:val="0096777D"/>
    <w:rsid w:val="00967DA3"/>
    <w:rsid w:val="00971F18"/>
    <w:rsid w:val="009723A6"/>
    <w:rsid w:val="00972AC3"/>
    <w:rsid w:val="00972C94"/>
    <w:rsid w:val="00973B58"/>
    <w:rsid w:val="00973F4D"/>
    <w:rsid w:val="009743E5"/>
    <w:rsid w:val="00974A7F"/>
    <w:rsid w:val="0097507C"/>
    <w:rsid w:val="009756DC"/>
    <w:rsid w:val="009761E1"/>
    <w:rsid w:val="009768FA"/>
    <w:rsid w:val="00981059"/>
    <w:rsid w:val="009827A2"/>
    <w:rsid w:val="00982D17"/>
    <w:rsid w:val="00982D4E"/>
    <w:rsid w:val="009837BE"/>
    <w:rsid w:val="009859F4"/>
    <w:rsid w:val="009869FB"/>
    <w:rsid w:val="00986BF8"/>
    <w:rsid w:val="00987C6A"/>
    <w:rsid w:val="00990679"/>
    <w:rsid w:val="009909D1"/>
    <w:rsid w:val="009915AE"/>
    <w:rsid w:val="00992D19"/>
    <w:rsid w:val="0099324A"/>
    <w:rsid w:val="0099347C"/>
    <w:rsid w:val="00993DDF"/>
    <w:rsid w:val="00993E39"/>
    <w:rsid w:val="00994142"/>
    <w:rsid w:val="00994C93"/>
    <w:rsid w:val="009952D6"/>
    <w:rsid w:val="00995666"/>
    <w:rsid w:val="00996361"/>
    <w:rsid w:val="00996BC4"/>
    <w:rsid w:val="00996CA0"/>
    <w:rsid w:val="00997820"/>
    <w:rsid w:val="009A0FAA"/>
    <w:rsid w:val="009A125E"/>
    <w:rsid w:val="009A279B"/>
    <w:rsid w:val="009A2CCE"/>
    <w:rsid w:val="009A39EC"/>
    <w:rsid w:val="009A4DF2"/>
    <w:rsid w:val="009A50FB"/>
    <w:rsid w:val="009A5E70"/>
    <w:rsid w:val="009A652B"/>
    <w:rsid w:val="009B0498"/>
    <w:rsid w:val="009B19E4"/>
    <w:rsid w:val="009B21FB"/>
    <w:rsid w:val="009B29BB"/>
    <w:rsid w:val="009B2BBD"/>
    <w:rsid w:val="009B3053"/>
    <w:rsid w:val="009B3604"/>
    <w:rsid w:val="009B36EF"/>
    <w:rsid w:val="009B38A1"/>
    <w:rsid w:val="009B3DA9"/>
    <w:rsid w:val="009B3FA9"/>
    <w:rsid w:val="009B4193"/>
    <w:rsid w:val="009B4BF1"/>
    <w:rsid w:val="009B61A0"/>
    <w:rsid w:val="009B7568"/>
    <w:rsid w:val="009C08A4"/>
    <w:rsid w:val="009C0A6E"/>
    <w:rsid w:val="009C0E91"/>
    <w:rsid w:val="009C12D6"/>
    <w:rsid w:val="009C2AB4"/>
    <w:rsid w:val="009C2CEB"/>
    <w:rsid w:val="009C3505"/>
    <w:rsid w:val="009C39C8"/>
    <w:rsid w:val="009C42CA"/>
    <w:rsid w:val="009C5443"/>
    <w:rsid w:val="009C581B"/>
    <w:rsid w:val="009C62F2"/>
    <w:rsid w:val="009C65D7"/>
    <w:rsid w:val="009C6CE6"/>
    <w:rsid w:val="009C7727"/>
    <w:rsid w:val="009C7DDC"/>
    <w:rsid w:val="009D082B"/>
    <w:rsid w:val="009D1006"/>
    <w:rsid w:val="009D2149"/>
    <w:rsid w:val="009D21CC"/>
    <w:rsid w:val="009D21DA"/>
    <w:rsid w:val="009D243F"/>
    <w:rsid w:val="009D2604"/>
    <w:rsid w:val="009D2E51"/>
    <w:rsid w:val="009D3237"/>
    <w:rsid w:val="009D3949"/>
    <w:rsid w:val="009D3F02"/>
    <w:rsid w:val="009D4574"/>
    <w:rsid w:val="009D459C"/>
    <w:rsid w:val="009D532B"/>
    <w:rsid w:val="009D5840"/>
    <w:rsid w:val="009D62CD"/>
    <w:rsid w:val="009D7900"/>
    <w:rsid w:val="009D7AE6"/>
    <w:rsid w:val="009E07F9"/>
    <w:rsid w:val="009E1C2C"/>
    <w:rsid w:val="009E2067"/>
    <w:rsid w:val="009E2130"/>
    <w:rsid w:val="009E22F6"/>
    <w:rsid w:val="009E265E"/>
    <w:rsid w:val="009E2693"/>
    <w:rsid w:val="009E46D5"/>
    <w:rsid w:val="009E519E"/>
    <w:rsid w:val="009E5ACA"/>
    <w:rsid w:val="009E60D6"/>
    <w:rsid w:val="009E6188"/>
    <w:rsid w:val="009E76E0"/>
    <w:rsid w:val="009E7835"/>
    <w:rsid w:val="009F03D3"/>
    <w:rsid w:val="009F075E"/>
    <w:rsid w:val="009F112B"/>
    <w:rsid w:val="009F140A"/>
    <w:rsid w:val="009F181A"/>
    <w:rsid w:val="009F1FFB"/>
    <w:rsid w:val="009F2A75"/>
    <w:rsid w:val="009F2A9B"/>
    <w:rsid w:val="009F3565"/>
    <w:rsid w:val="009F4385"/>
    <w:rsid w:val="009F463D"/>
    <w:rsid w:val="009F4A0C"/>
    <w:rsid w:val="009F4DAD"/>
    <w:rsid w:val="009F53E1"/>
    <w:rsid w:val="009F668E"/>
    <w:rsid w:val="00A00D3A"/>
    <w:rsid w:val="00A017C7"/>
    <w:rsid w:val="00A018EB"/>
    <w:rsid w:val="00A01A71"/>
    <w:rsid w:val="00A02593"/>
    <w:rsid w:val="00A0300D"/>
    <w:rsid w:val="00A04212"/>
    <w:rsid w:val="00A04ACF"/>
    <w:rsid w:val="00A05B98"/>
    <w:rsid w:val="00A065AC"/>
    <w:rsid w:val="00A10C2A"/>
    <w:rsid w:val="00A110FF"/>
    <w:rsid w:val="00A117E2"/>
    <w:rsid w:val="00A1191F"/>
    <w:rsid w:val="00A12416"/>
    <w:rsid w:val="00A13942"/>
    <w:rsid w:val="00A13C25"/>
    <w:rsid w:val="00A14358"/>
    <w:rsid w:val="00A14664"/>
    <w:rsid w:val="00A14A31"/>
    <w:rsid w:val="00A15872"/>
    <w:rsid w:val="00A20031"/>
    <w:rsid w:val="00A20707"/>
    <w:rsid w:val="00A219E6"/>
    <w:rsid w:val="00A21CE0"/>
    <w:rsid w:val="00A21F27"/>
    <w:rsid w:val="00A22639"/>
    <w:rsid w:val="00A23994"/>
    <w:rsid w:val="00A24AC0"/>
    <w:rsid w:val="00A2503B"/>
    <w:rsid w:val="00A25122"/>
    <w:rsid w:val="00A25CF0"/>
    <w:rsid w:val="00A26A57"/>
    <w:rsid w:val="00A279D6"/>
    <w:rsid w:val="00A27B24"/>
    <w:rsid w:val="00A30B14"/>
    <w:rsid w:val="00A30B45"/>
    <w:rsid w:val="00A31253"/>
    <w:rsid w:val="00A31E82"/>
    <w:rsid w:val="00A322A3"/>
    <w:rsid w:val="00A3290B"/>
    <w:rsid w:val="00A3297C"/>
    <w:rsid w:val="00A34332"/>
    <w:rsid w:val="00A349D2"/>
    <w:rsid w:val="00A34DB4"/>
    <w:rsid w:val="00A3588D"/>
    <w:rsid w:val="00A35B17"/>
    <w:rsid w:val="00A4064B"/>
    <w:rsid w:val="00A40A3B"/>
    <w:rsid w:val="00A40E5E"/>
    <w:rsid w:val="00A42EB3"/>
    <w:rsid w:val="00A4388E"/>
    <w:rsid w:val="00A440FB"/>
    <w:rsid w:val="00A44589"/>
    <w:rsid w:val="00A4506A"/>
    <w:rsid w:val="00A4509D"/>
    <w:rsid w:val="00A46AD5"/>
    <w:rsid w:val="00A4790D"/>
    <w:rsid w:val="00A500C2"/>
    <w:rsid w:val="00A5109B"/>
    <w:rsid w:val="00A51B32"/>
    <w:rsid w:val="00A51D37"/>
    <w:rsid w:val="00A52D29"/>
    <w:rsid w:val="00A5407C"/>
    <w:rsid w:val="00A5426E"/>
    <w:rsid w:val="00A56D3F"/>
    <w:rsid w:val="00A56F37"/>
    <w:rsid w:val="00A5720E"/>
    <w:rsid w:val="00A60123"/>
    <w:rsid w:val="00A60918"/>
    <w:rsid w:val="00A61147"/>
    <w:rsid w:val="00A613FE"/>
    <w:rsid w:val="00A6381E"/>
    <w:rsid w:val="00A64B79"/>
    <w:rsid w:val="00A64D29"/>
    <w:rsid w:val="00A654AD"/>
    <w:rsid w:val="00A65DB1"/>
    <w:rsid w:val="00A6755E"/>
    <w:rsid w:val="00A6789B"/>
    <w:rsid w:val="00A7009E"/>
    <w:rsid w:val="00A717C8"/>
    <w:rsid w:val="00A71949"/>
    <w:rsid w:val="00A72144"/>
    <w:rsid w:val="00A73880"/>
    <w:rsid w:val="00A7473F"/>
    <w:rsid w:val="00A74904"/>
    <w:rsid w:val="00A74CE5"/>
    <w:rsid w:val="00A74D41"/>
    <w:rsid w:val="00A7652E"/>
    <w:rsid w:val="00A768D9"/>
    <w:rsid w:val="00A7748B"/>
    <w:rsid w:val="00A77957"/>
    <w:rsid w:val="00A807F9"/>
    <w:rsid w:val="00A808E9"/>
    <w:rsid w:val="00A80CB5"/>
    <w:rsid w:val="00A812AB"/>
    <w:rsid w:val="00A81302"/>
    <w:rsid w:val="00A82461"/>
    <w:rsid w:val="00A82606"/>
    <w:rsid w:val="00A8361D"/>
    <w:rsid w:val="00A83639"/>
    <w:rsid w:val="00A84DC6"/>
    <w:rsid w:val="00A84E79"/>
    <w:rsid w:val="00A863DA"/>
    <w:rsid w:val="00A86731"/>
    <w:rsid w:val="00A87531"/>
    <w:rsid w:val="00A903FB"/>
    <w:rsid w:val="00A90413"/>
    <w:rsid w:val="00A913F2"/>
    <w:rsid w:val="00A91A96"/>
    <w:rsid w:val="00A9273E"/>
    <w:rsid w:val="00A92830"/>
    <w:rsid w:val="00A9474B"/>
    <w:rsid w:val="00A94779"/>
    <w:rsid w:val="00A94D24"/>
    <w:rsid w:val="00A95163"/>
    <w:rsid w:val="00A953DC"/>
    <w:rsid w:val="00A95752"/>
    <w:rsid w:val="00A96599"/>
    <w:rsid w:val="00A9698E"/>
    <w:rsid w:val="00A96F23"/>
    <w:rsid w:val="00A977B8"/>
    <w:rsid w:val="00AA002A"/>
    <w:rsid w:val="00AA05E3"/>
    <w:rsid w:val="00AA13C8"/>
    <w:rsid w:val="00AA1467"/>
    <w:rsid w:val="00AA1B39"/>
    <w:rsid w:val="00AA2AC4"/>
    <w:rsid w:val="00AA2B17"/>
    <w:rsid w:val="00AA3430"/>
    <w:rsid w:val="00AA3506"/>
    <w:rsid w:val="00AA4633"/>
    <w:rsid w:val="00AA5BFF"/>
    <w:rsid w:val="00AA61E2"/>
    <w:rsid w:val="00AA6BEB"/>
    <w:rsid w:val="00AB0316"/>
    <w:rsid w:val="00AB046E"/>
    <w:rsid w:val="00AB0560"/>
    <w:rsid w:val="00AB1A2D"/>
    <w:rsid w:val="00AB2D7D"/>
    <w:rsid w:val="00AB2E14"/>
    <w:rsid w:val="00AB3195"/>
    <w:rsid w:val="00AB395C"/>
    <w:rsid w:val="00AB3C71"/>
    <w:rsid w:val="00AB481D"/>
    <w:rsid w:val="00AB4F21"/>
    <w:rsid w:val="00AB5628"/>
    <w:rsid w:val="00AB6723"/>
    <w:rsid w:val="00AB6B2B"/>
    <w:rsid w:val="00AB78B6"/>
    <w:rsid w:val="00AB7C17"/>
    <w:rsid w:val="00AC086E"/>
    <w:rsid w:val="00AC181B"/>
    <w:rsid w:val="00AC253C"/>
    <w:rsid w:val="00AC2940"/>
    <w:rsid w:val="00AC2BCD"/>
    <w:rsid w:val="00AC4108"/>
    <w:rsid w:val="00AC4BA3"/>
    <w:rsid w:val="00AC4CD2"/>
    <w:rsid w:val="00AC51FF"/>
    <w:rsid w:val="00AC53CC"/>
    <w:rsid w:val="00AC5FC4"/>
    <w:rsid w:val="00AC6E0B"/>
    <w:rsid w:val="00AC7098"/>
    <w:rsid w:val="00AC75DE"/>
    <w:rsid w:val="00AD0BD9"/>
    <w:rsid w:val="00AD1432"/>
    <w:rsid w:val="00AD1BB6"/>
    <w:rsid w:val="00AD1F8D"/>
    <w:rsid w:val="00AD2A55"/>
    <w:rsid w:val="00AD2ACD"/>
    <w:rsid w:val="00AD2C39"/>
    <w:rsid w:val="00AD2ED4"/>
    <w:rsid w:val="00AD3CA5"/>
    <w:rsid w:val="00AD3FD1"/>
    <w:rsid w:val="00AD51B5"/>
    <w:rsid w:val="00AD652E"/>
    <w:rsid w:val="00AD68BD"/>
    <w:rsid w:val="00AD7B3F"/>
    <w:rsid w:val="00AE0A21"/>
    <w:rsid w:val="00AE0E14"/>
    <w:rsid w:val="00AE1573"/>
    <w:rsid w:val="00AE2884"/>
    <w:rsid w:val="00AE2BCB"/>
    <w:rsid w:val="00AE2D86"/>
    <w:rsid w:val="00AE3344"/>
    <w:rsid w:val="00AE4B83"/>
    <w:rsid w:val="00AE503B"/>
    <w:rsid w:val="00AE6365"/>
    <w:rsid w:val="00AE65A2"/>
    <w:rsid w:val="00AE66FC"/>
    <w:rsid w:val="00AE7A1C"/>
    <w:rsid w:val="00AE7A72"/>
    <w:rsid w:val="00AF0065"/>
    <w:rsid w:val="00AF079B"/>
    <w:rsid w:val="00AF15F6"/>
    <w:rsid w:val="00AF1BAF"/>
    <w:rsid w:val="00AF372E"/>
    <w:rsid w:val="00AF6071"/>
    <w:rsid w:val="00AF6934"/>
    <w:rsid w:val="00AF6B30"/>
    <w:rsid w:val="00B0087A"/>
    <w:rsid w:val="00B018C2"/>
    <w:rsid w:val="00B0211F"/>
    <w:rsid w:val="00B02311"/>
    <w:rsid w:val="00B02B36"/>
    <w:rsid w:val="00B051FF"/>
    <w:rsid w:val="00B05634"/>
    <w:rsid w:val="00B066D7"/>
    <w:rsid w:val="00B06B3B"/>
    <w:rsid w:val="00B06BDF"/>
    <w:rsid w:val="00B07416"/>
    <w:rsid w:val="00B07E5D"/>
    <w:rsid w:val="00B10E5A"/>
    <w:rsid w:val="00B10F6C"/>
    <w:rsid w:val="00B1115B"/>
    <w:rsid w:val="00B11190"/>
    <w:rsid w:val="00B1231C"/>
    <w:rsid w:val="00B128C9"/>
    <w:rsid w:val="00B12C49"/>
    <w:rsid w:val="00B13673"/>
    <w:rsid w:val="00B13F40"/>
    <w:rsid w:val="00B14ADA"/>
    <w:rsid w:val="00B14D12"/>
    <w:rsid w:val="00B14EAB"/>
    <w:rsid w:val="00B162AA"/>
    <w:rsid w:val="00B167FE"/>
    <w:rsid w:val="00B16C43"/>
    <w:rsid w:val="00B170E7"/>
    <w:rsid w:val="00B175A1"/>
    <w:rsid w:val="00B17EF4"/>
    <w:rsid w:val="00B205FB"/>
    <w:rsid w:val="00B20670"/>
    <w:rsid w:val="00B2112D"/>
    <w:rsid w:val="00B22690"/>
    <w:rsid w:val="00B236F7"/>
    <w:rsid w:val="00B24383"/>
    <w:rsid w:val="00B24BD1"/>
    <w:rsid w:val="00B25F1C"/>
    <w:rsid w:val="00B262EF"/>
    <w:rsid w:val="00B26771"/>
    <w:rsid w:val="00B27A93"/>
    <w:rsid w:val="00B307B9"/>
    <w:rsid w:val="00B30F01"/>
    <w:rsid w:val="00B319E0"/>
    <w:rsid w:val="00B319E5"/>
    <w:rsid w:val="00B31C0E"/>
    <w:rsid w:val="00B31F8A"/>
    <w:rsid w:val="00B32517"/>
    <w:rsid w:val="00B333F0"/>
    <w:rsid w:val="00B349CC"/>
    <w:rsid w:val="00B34AB9"/>
    <w:rsid w:val="00B34CC8"/>
    <w:rsid w:val="00B35D9C"/>
    <w:rsid w:val="00B36DAD"/>
    <w:rsid w:val="00B376AD"/>
    <w:rsid w:val="00B41D06"/>
    <w:rsid w:val="00B42135"/>
    <w:rsid w:val="00B423A6"/>
    <w:rsid w:val="00B43E7E"/>
    <w:rsid w:val="00B4421C"/>
    <w:rsid w:val="00B446C6"/>
    <w:rsid w:val="00B446EA"/>
    <w:rsid w:val="00B450F5"/>
    <w:rsid w:val="00B5033D"/>
    <w:rsid w:val="00B5154E"/>
    <w:rsid w:val="00B517A4"/>
    <w:rsid w:val="00B5339C"/>
    <w:rsid w:val="00B54C98"/>
    <w:rsid w:val="00B54FB5"/>
    <w:rsid w:val="00B556E9"/>
    <w:rsid w:val="00B55870"/>
    <w:rsid w:val="00B568CE"/>
    <w:rsid w:val="00B5779C"/>
    <w:rsid w:val="00B57A92"/>
    <w:rsid w:val="00B6054F"/>
    <w:rsid w:val="00B6095D"/>
    <w:rsid w:val="00B62022"/>
    <w:rsid w:val="00B62788"/>
    <w:rsid w:val="00B630A1"/>
    <w:rsid w:val="00B64601"/>
    <w:rsid w:val="00B67623"/>
    <w:rsid w:val="00B67958"/>
    <w:rsid w:val="00B70675"/>
    <w:rsid w:val="00B70A27"/>
    <w:rsid w:val="00B72C04"/>
    <w:rsid w:val="00B73AA3"/>
    <w:rsid w:val="00B73ABB"/>
    <w:rsid w:val="00B74A86"/>
    <w:rsid w:val="00B74C64"/>
    <w:rsid w:val="00B7533C"/>
    <w:rsid w:val="00B75452"/>
    <w:rsid w:val="00B75787"/>
    <w:rsid w:val="00B7624C"/>
    <w:rsid w:val="00B76B1E"/>
    <w:rsid w:val="00B76D0F"/>
    <w:rsid w:val="00B7729F"/>
    <w:rsid w:val="00B772B1"/>
    <w:rsid w:val="00B77335"/>
    <w:rsid w:val="00B77BF9"/>
    <w:rsid w:val="00B77FBB"/>
    <w:rsid w:val="00B80D83"/>
    <w:rsid w:val="00B810B1"/>
    <w:rsid w:val="00B838BC"/>
    <w:rsid w:val="00B84241"/>
    <w:rsid w:val="00B85B85"/>
    <w:rsid w:val="00B86116"/>
    <w:rsid w:val="00B86E9D"/>
    <w:rsid w:val="00B87905"/>
    <w:rsid w:val="00B90483"/>
    <w:rsid w:val="00B910A6"/>
    <w:rsid w:val="00B913F5"/>
    <w:rsid w:val="00B91985"/>
    <w:rsid w:val="00B91F0E"/>
    <w:rsid w:val="00B92BAF"/>
    <w:rsid w:val="00B92BF5"/>
    <w:rsid w:val="00B92F5E"/>
    <w:rsid w:val="00B93445"/>
    <w:rsid w:val="00B9378D"/>
    <w:rsid w:val="00B944D8"/>
    <w:rsid w:val="00B95076"/>
    <w:rsid w:val="00B95948"/>
    <w:rsid w:val="00B96037"/>
    <w:rsid w:val="00B9696A"/>
    <w:rsid w:val="00B96CF5"/>
    <w:rsid w:val="00B97284"/>
    <w:rsid w:val="00B97805"/>
    <w:rsid w:val="00B97CBB"/>
    <w:rsid w:val="00BA08DF"/>
    <w:rsid w:val="00BA0B3E"/>
    <w:rsid w:val="00BA1D60"/>
    <w:rsid w:val="00BA21EB"/>
    <w:rsid w:val="00BA23E1"/>
    <w:rsid w:val="00BA3EBE"/>
    <w:rsid w:val="00BA3F79"/>
    <w:rsid w:val="00BA5203"/>
    <w:rsid w:val="00BA5452"/>
    <w:rsid w:val="00BA6C22"/>
    <w:rsid w:val="00BB0015"/>
    <w:rsid w:val="00BB1077"/>
    <w:rsid w:val="00BB1A1E"/>
    <w:rsid w:val="00BB24B3"/>
    <w:rsid w:val="00BB26A6"/>
    <w:rsid w:val="00BB2F66"/>
    <w:rsid w:val="00BB402E"/>
    <w:rsid w:val="00BB4A4B"/>
    <w:rsid w:val="00BB4F10"/>
    <w:rsid w:val="00BB587C"/>
    <w:rsid w:val="00BB7B21"/>
    <w:rsid w:val="00BB7CB3"/>
    <w:rsid w:val="00BC02CF"/>
    <w:rsid w:val="00BC162B"/>
    <w:rsid w:val="00BC1859"/>
    <w:rsid w:val="00BC2797"/>
    <w:rsid w:val="00BC2DF5"/>
    <w:rsid w:val="00BC3C49"/>
    <w:rsid w:val="00BC40B6"/>
    <w:rsid w:val="00BC5225"/>
    <w:rsid w:val="00BC5747"/>
    <w:rsid w:val="00BC5F2F"/>
    <w:rsid w:val="00BC642A"/>
    <w:rsid w:val="00BC6A8D"/>
    <w:rsid w:val="00BC7608"/>
    <w:rsid w:val="00BC7F53"/>
    <w:rsid w:val="00BD04A4"/>
    <w:rsid w:val="00BD0D9D"/>
    <w:rsid w:val="00BD119D"/>
    <w:rsid w:val="00BD1C3C"/>
    <w:rsid w:val="00BD20CE"/>
    <w:rsid w:val="00BD2E19"/>
    <w:rsid w:val="00BD31A5"/>
    <w:rsid w:val="00BD32B6"/>
    <w:rsid w:val="00BD46C5"/>
    <w:rsid w:val="00BD4CBA"/>
    <w:rsid w:val="00BD5136"/>
    <w:rsid w:val="00BD65C7"/>
    <w:rsid w:val="00BD6BB5"/>
    <w:rsid w:val="00BD6F6C"/>
    <w:rsid w:val="00BD7B97"/>
    <w:rsid w:val="00BE032F"/>
    <w:rsid w:val="00BE10C6"/>
    <w:rsid w:val="00BE1C4D"/>
    <w:rsid w:val="00BE215E"/>
    <w:rsid w:val="00BE293A"/>
    <w:rsid w:val="00BE2F6B"/>
    <w:rsid w:val="00BE3148"/>
    <w:rsid w:val="00BE4FDF"/>
    <w:rsid w:val="00BE5906"/>
    <w:rsid w:val="00BE5B43"/>
    <w:rsid w:val="00BE69DE"/>
    <w:rsid w:val="00BF0567"/>
    <w:rsid w:val="00BF119D"/>
    <w:rsid w:val="00BF1396"/>
    <w:rsid w:val="00BF1832"/>
    <w:rsid w:val="00BF28D9"/>
    <w:rsid w:val="00BF3136"/>
    <w:rsid w:val="00BF3490"/>
    <w:rsid w:val="00BF5086"/>
    <w:rsid w:val="00BF57AC"/>
    <w:rsid w:val="00BF6DD2"/>
    <w:rsid w:val="00BF719E"/>
    <w:rsid w:val="00BF7884"/>
    <w:rsid w:val="00C0064A"/>
    <w:rsid w:val="00C0273C"/>
    <w:rsid w:val="00C02811"/>
    <w:rsid w:val="00C03275"/>
    <w:rsid w:val="00C0367B"/>
    <w:rsid w:val="00C03EF3"/>
    <w:rsid w:val="00C043A2"/>
    <w:rsid w:val="00C04660"/>
    <w:rsid w:val="00C048F7"/>
    <w:rsid w:val="00C04B2E"/>
    <w:rsid w:val="00C050BB"/>
    <w:rsid w:val="00C05824"/>
    <w:rsid w:val="00C05DCA"/>
    <w:rsid w:val="00C07B93"/>
    <w:rsid w:val="00C10125"/>
    <w:rsid w:val="00C10CF5"/>
    <w:rsid w:val="00C11E6C"/>
    <w:rsid w:val="00C12506"/>
    <w:rsid w:val="00C1361A"/>
    <w:rsid w:val="00C13B6F"/>
    <w:rsid w:val="00C1446D"/>
    <w:rsid w:val="00C159E0"/>
    <w:rsid w:val="00C17A60"/>
    <w:rsid w:val="00C17A72"/>
    <w:rsid w:val="00C17E1B"/>
    <w:rsid w:val="00C20BB2"/>
    <w:rsid w:val="00C21653"/>
    <w:rsid w:val="00C21A5C"/>
    <w:rsid w:val="00C22B0E"/>
    <w:rsid w:val="00C25603"/>
    <w:rsid w:val="00C26195"/>
    <w:rsid w:val="00C269CC"/>
    <w:rsid w:val="00C26C49"/>
    <w:rsid w:val="00C272FC"/>
    <w:rsid w:val="00C27479"/>
    <w:rsid w:val="00C306B0"/>
    <w:rsid w:val="00C30718"/>
    <w:rsid w:val="00C3166B"/>
    <w:rsid w:val="00C316D2"/>
    <w:rsid w:val="00C3285D"/>
    <w:rsid w:val="00C33804"/>
    <w:rsid w:val="00C343E5"/>
    <w:rsid w:val="00C34650"/>
    <w:rsid w:val="00C348C5"/>
    <w:rsid w:val="00C34B0D"/>
    <w:rsid w:val="00C35163"/>
    <w:rsid w:val="00C35DEA"/>
    <w:rsid w:val="00C365AB"/>
    <w:rsid w:val="00C36DB8"/>
    <w:rsid w:val="00C371B7"/>
    <w:rsid w:val="00C416A3"/>
    <w:rsid w:val="00C41B18"/>
    <w:rsid w:val="00C41C3E"/>
    <w:rsid w:val="00C43EBE"/>
    <w:rsid w:val="00C45089"/>
    <w:rsid w:val="00C477A5"/>
    <w:rsid w:val="00C47C11"/>
    <w:rsid w:val="00C47F4C"/>
    <w:rsid w:val="00C50231"/>
    <w:rsid w:val="00C506A8"/>
    <w:rsid w:val="00C517B3"/>
    <w:rsid w:val="00C51934"/>
    <w:rsid w:val="00C51A56"/>
    <w:rsid w:val="00C5281A"/>
    <w:rsid w:val="00C53108"/>
    <w:rsid w:val="00C537B7"/>
    <w:rsid w:val="00C53EAF"/>
    <w:rsid w:val="00C54E1A"/>
    <w:rsid w:val="00C554E1"/>
    <w:rsid w:val="00C56540"/>
    <w:rsid w:val="00C567A4"/>
    <w:rsid w:val="00C56FB9"/>
    <w:rsid w:val="00C57F79"/>
    <w:rsid w:val="00C600B1"/>
    <w:rsid w:val="00C605A4"/>
    <w:rsid w:val="00C60B67"/>
    <w:rsid w:val="00C60F02"/>
    <w:rsid w:val="00C62D66"/>
    <w:rsid w:val="00C6301D"/>
    <w:rsid w:val="00C63187"/>
    <w:rsid w:val="00C6335B"/>
    <w:rsid w:val="00C63ED1"/>
    <w:rsid w:val="00C6438C"/>
    <w:rsid w:val="00C676B0"/>
    <w:rsid w:val="00C67C95"/>
    <w:rsid w:val="00C709BC"/>
    <w:rsid w:val="00C70B9E"/>
    <w:rsid w:val="00C71D33"/>
    <w:rsid w:val="00C72611"/>
    <w:rsid w:val="00C72A20"/>
    <w:rsid w:val="00C73447"/>
    <w:rsid w:val="00C73E15"/>
    <w:rsid w:val="00C74D02"/>
    <w:rsid w:val="00C75D1C"/>
    <w:rsid w:val="00C76A4F"/>
    <w:rsid w:val="00C76B2A"/>
    <w:rsid w:val="00C7729C"/>
    <w:rsid w:val="00C803FD"/>
    <w:rsid w:val="00C80EFB"/>
    <w:rsid w:val="00C81864"/>
    <w:rsid w:val="00C81B7C"/>
    <w:rsid w:val="00C8325C"/>
    <w:rsid w:val="00C83749"/>
    <w:rsid w:val="00C8432F"/>
    <w:rsid w:val="00C84F32"/>
    <w:rsid w:val="00C85CB6"/>
    <w:rsid w:val="00C8677E"/>
    <w:rsid w:val="00C867DD"/>
    <w:rsid w:val="00C86C30"/>
    <w:rsid w:val="00C87DE9"/>
    <w:rsid w:val="00C9023A"/>
    <w:rsid w:val="00C902D4"/>
    <w:rsid w:val="00C90AB1"/>
    <w:rsid w:val="00C90DAB"/>
    <w:rsid w:val="00C92020"/>
    <w:rsid w:val="00C92250"/>
    <w:rsid w:val="00C923B3"/>
    <w:rsid w:val="00C929BE"/>
    <w:rsid w:val="00C93C7A"/>
    <w:rsid w:val="00C94003"/>
    <w:rsid w:val="00C949F1"/>
    <w:rsid w:val="00C94DD1"/>
    <w:rsid w:val="00C94F07"/>
    <w:rsid w:val="00C952E2"/>
    <w:rsid w:val="00C96BA3"/>
    <w:rsid w:val="00C96ECB"/>
    <w:rsid w:val="00CA0D23"/>
    <w:rsid w:val="00CA1B26"/>
    <w:rsid w:val="00CA1F08"/>
    <w:rsid w:val="00CA2110"/>
    <w:rsid w:val="00CA2A58"/>
    <w:rsid w:val="00CA2FD1"/>
    <w:rsid w:val="00CA42F4"/>
    <w:rsid w:val="00CA466F"/>
    <w:rsid w:val="00CA4D0A"/>
    <w:rsid w:val="00CA54F1"/>
    <w:rsid w:val="00CA5CEA"/>
    <w:rsid w:val="00CA766E"/>
    <w:rsid w:val="00CB024E"/>
    <w:rsid w:val="00CB03F8"/>
    <w:rsid w:val="00CB18E6"/>
    <w:rsid w:val="00CB1C48"/>
    <w:rsid w:val="00CB1CE5"/>
    <w:rsid w:val="00CB24A1"/>
    <w:rsid w:val="00CB24FF"/>
    <w:rsid w:val="00CB298E"/>
    <w:rsid w:val="00CB38A7"/>
    <w:rsid w:val="00CB39EF"/>
    <w:rsid w:val="00CB430B"/>
    <w:rsid w:val="00CB4C3B"/>
    <w:rsid w:val="00CB50F6"/>
    <w:rsid w:val="00CB661B"/>
    <w:rsid w:val="00CB698B"/>
    <w:rsid w:val="00CB71D3"/>
    <w:rsid w:val="00CB7759"/>
    <w:rsid w:val="00CC0579"/>
    <w:rsid w:val="00CC1196"/>
    <w:rsid w:val="00CC1229"/>
    <w:rsid w:val="00CC163D"/>
    <w:rsid w:val="00CC1712"/>
    <w:rsid w:val="00CC1894"/>
    <w:rsid w:val="00CC2B44"/>
    <w:rsid w:val="00CC2CB4"/>
    <w:rsid w:val="00CC3322"/>
    <w:rsid w:val="00CC43CE"/>
    <w:rsid w:val="00CC4DE8"/>
    <w:rsid w:val="00CC52F2"/>
    <w:rsid w:val="00CC5342"/>
    <w:rsid w:val="00CC5431"/>
    <w:rsid w:val="00CC707B"/>
    <w:rsid w:val="00CC717C"/>
    <w:rsid w:val="00CC7321"/>
    <w:rsid w:val="00CC7D34"/>
    <w:rsid w:val="00CC7F14"/>
    <w:rsid w:val="00CD09CD"/>
    <w:rsid w:val="00CD12E1"/>
    <w:rsid w:val="00CD160C"/>
    <w:rsid w:val="00CD1952"/>
    <w:rsid w:val="00CD23AE"/>
    <w:rsid w:val="00CD264C"/>
    <w:rsid w:val="00CD2D14"/>
    <w:rsid w:val="00CD329A"/>
    <w:rsid w:val="00CD364F"/>
    <w:rsid w:val="00CD4695"/>
    <w:rsid w:val="00CD493E"/>
    <w:rsid w:val="00CD4F69"/>
    <w:rsid w:val="00CD67F0"/>
    <w:rsid w:val="00CD6A31"/>
    <w:rsid w:val="00CD7F39"/>
    <w:rsid w:val="00CE00DC"/>
    <w:rsid w:val="00CE0E87"/>
    <w:rsid w:val="00CE155F"/>
    <w:rsid w:val="00CE1F27"/>
    <w:rsid w:val="00CE2A0B"/>
    <w:rsid w:val="00CE338F"/>
    <w:rsid w:val="00CE3D63"/>
    <w:rsid w:val="00CE47D2"/>
    <w:rsid w:val="00CE4FCA"/>
    <w:rsid w:val="00CE595F"/>
    <w:rsid w:val="00CE5BC8"/>
    <w:rsid w:val="00CE5DBA"/>
    <w:rsid w:val="00CE60A6"/>
    <w:rsid w:val="00CE6503"/>
    <w:rsid w:val="00CE740E"/>
    <w:rsid w:val="00CF04FB"/>
    <w:rsid w:val="00CF0695"/>
    <w:rsid w:val="00CF0C9A"/>
    <w:rsid w:val="00CF18FB"/>
    <w:rsid w:val="00CF1DF8"/>
    <w:rsid w:val="00CF411A"/>
    <w:rsid w:val="00CF42F2"/>
    <w:rsid w:val="00CF4487"/>
    <w:rsid w:val="00CF47C0"/>
    <w:rsid w:val="00CF57A1"/>
    <w:rsid w:val="00CF6183"/>
    <w:rsid w:val="00CF68B9"/>
    <w:rsid w:val="00CF7CC3"/>
    <w:rsid w:val="00CF7E73"/>
    <w:rsid w:val="00D00AED"/>
    <w:rsid w:val="00D01C38"/>
    <w:rsid w:val="00D0229B"/>
    <w:rsid w:val="00D02C99"/>
    <w:rsid w:val="00D02E14"/>
    <w:rsid w:val="00D03D23"/>
    <w:rsid w:val="00D0427A"/>
    <w:rsid w:val="00D0434D"/>
    <w:rsid w:val="00D0468A"/>
    <w:rsid w:val="00D059BC"/>
    <w:rsid w:val="00D05BC0"/>
    <w:rsid w:val="00D0659A"/>
    <w:rsid w:val="00D0701F"/>
    <w:rsid w:val="00D072D3"/>
    <w:rsid w:val="00D079E1"/>
    <w:rsid w:val="00D11829"/>
    <w:rsid w:val="00D11845"/>
    <w:rsid w:val="00D11B80"/>
    <w:rsid w:val="00D11D57"/>
    <w:rsid w:val="00D124F8"/>
    <w:rsid w:val="00D13694"/>
    <w:rsid w:val="00D150C7"/>
    <w:rsid w:val="00D167A0"/>
    <w:rsid w:val="00D17D3B"/>
    <w:rsid w:val="00D2194D"/>
    <w:rsid w:val="00D22041"/>
    <w:rsid w:val="00D222CB"/>
    <w:rsid w:val="00D22A9B"/>
    <w:rsid w:val="00D234AE"/>
    <w:rsid w:val="00D23EF6"/>
    <w:rsid w:val="00D24D53"/>
    <w:rsid w:val="00D24D9D"/>
    <w:rsid w:val="00D26698"/>
    <w:rsid w:val="00D26B4C"/>
    <w:rsid w:val="00D27074"/>
    <w:rsid w:val="00D27BFE"/>
    <w:rsid w:val="00D27DD7"/>
    <w:rsid w:val="00D31F75"/>
    <w:rsid w:val="00D32881"/>
    <w:rsid w:val="00D32D8C"/>
    <w:rsid w:val="00D32E82"/>
    <w:rsid w:val="00D333FA"/>
    <w:rsid w:val="00D3413F"/>
    <w:rsid w:val="00D34FFE"/>
    <w:rsid w:val="00D355B9"/>
    <w:rsid w:val="00D36839"/>
    <w:rsid w:val="00D36C60"/>
    <w:rsid w:val="00D4048C"/>
    <w:rsid w:val="00D42A1C"/>
    <w:rsid w:val="00D439AE"/>
    <w:rsid w:val="00D43B02"/>
    <w:rsid w:val="00D43CF0"/>
    <w:rsid w:val="00D43F2F"/>
    <w:rsid w:val="00D44E5E"/>
    <w:rsid w:val="00D4583F"/>
    <w:rsid w:val="00D45A01"/>
    <w:rsid w:val="00D45D60"/>
    <w:rsid w:val="00D461C9"/>
    <w:rsid w:val="00D468D7"/>
    <w:rsid w:val="00D46D7F"/>
    <w:rsid w:val="00D47BC4"/>
    <w:rsid w:val="00D47F4C"/>
    <w:rsid w:val="00D50B7D"/>
    <w:rsid w:val="00D50CA1"/>
    <w:rsid w:val="00D52FCB"/>
    <w:rsid w:val="00D53CC8"/>
    <w:rsid w:val="00D54498"/>
    <w:rsid w:val="00D546B6"/>
    <w:rsid w:val="00D54727"/>
    <w:rsid w:val="00D54A08"/>
    <w:rsid w:val="00D56204"/>
    <w:rsid w:val="00D564EF"/>
    <w:rsid w:val="00D56E4D"/>
    <w:rsid w:val="00D57D0D"/>
    <w:rsid w:val="00D60F7C"/>
    <w:rsid w:val="00D6199D"/>
    <w:rsid w:val="00D621A3"/>
    <w:rsid w:val="00D627AA"/>
    <w:rsid w:val="00D62C8B"/>
    <w:rsid w:val="00D63311"/>
    <w:rsid w:val="00D6369B"/>
    <w:rsid w:val="00D64C41"/>
    <w:rsid w:val="00D64F08"/>
    <w:rsid w:val="00D6539F"/>
    <w:rsid w:val="00D6564A"/>
    <w:rsid w:val="00D65BE2"/>
    <w:rsid w:val="00D661C0"/>
    <w:rsid w:val="00D66EBB"/>
    <w:rsid w:val="00D674ED"/>
    <w:rsid w:val="00D67A86"/>
    <w:rsid w:val="00D67D17"/>
    <w:rsid w:val="00D67E7F"/>
    <w:rsid w:val="00D70E00"/>
    <w:rsid w:val="00D71824"/>
    <w:rsid w:val="00D71BD6"/>
    <w:rsid w:val="00D72595"/>
    <w:rsid w:val="00D72639"/>
    <w:rsid w:val="00D75C7F"/>
    <w:rsid w:val="00D76935"/>
    <w:rsid w:val="00D77265"/>
    <w:rsid w:val="00D772F9"/>
    <w:rsid w:val="00D77822"/>
    <w:rsid w:val="00D801DF"/>
    <w:rsid w:val="00D808F1"/>
    <w:rsid w:val="00D80F16"/>
    <w:rsid w:val="00D812D9"/>
    <w:rsid w:val="00D824E1"/>
    <w:rsid w:val="00D82BB8"/>
    <w:rsid w:val="00D82E4F"/>
    <w:rsid w:val="00D83675"/>
    <w:rsid w:val="00D83791"/>
    <w:rsid w:val="00D86616"/>
    <w:rsid w:val="00D86883"/>
    <w:rsid w:val="00D86B89"/>
    <w:rsid w:val="00D86DAA"/>
    <w:rsid w:val="00D90AEF"/>
    <w:rsid w:val="00D91032"/>
    <w:rsid w:val="00D91207"/>
    <w:rsid w:val="00D916D4"/>
    <w:rsid w:val="00D92C0D"/>
    <w:rsid w:val="00D93BF7"/>
    <w:rsid w:val="00D95182"/>
    <w:rsid w:val="00D9546F"/>
    <w:rsid w:val="00D9685E"/>
    <w:rsid w:val="00D9769C"/>
    <w:rsid w:val="00D97C82"/>
    <w:rsid w:val="00DA0604"/>
    <w:rsid w:val="00DA1391"/>
    <w:rsid w:val="00DA13C5"/>
    <w:rsid w:val="00DA14DB"/>
    <w:rsid w:val="00DA15E5"/>
    <w:rsid w:val="00DA22A7"/>
    <w:rsid w:val="00DA234C"/>
    <w:rsid w:val="00DA2BC5"/>
    <w:rsid w:val="00DA4781"/>
    <w:rsid w:val="00DA4CB9"/>
    <w:rsid w:val="00DA5063"/>
    <w:rsid w:val="00DA520C"/>
    <w:rsid w:val="00DA5244"/>
    <w:rsid w:val="00DA566E"/>
    <w:rsid w:val="00DA73C5"/>
    <w:rsid w:val="00DA7C64"/>
    <w:rsid w:val="00DB0A70"/>
    <w:rsid w:val="00DB0BDA"/>
    <w:rsid w:val="00DB2272"/>
    <w:rsid w:val="00DB2BB7"/>
    <w:rsid w:val="00DB3107"/>
    <w:rsid w:val="00DB324A"/>
    <w:rsid w:val="00DB347A"/>
    <w:rsid w:val="00DB3505"/>
    <w:rsid w:val="00DB3BE1"/>
    <w:rsid w:val="00DB4105"/>
    <w:rsid w:val="00DB4727"/>
    <w:rsid w:val="00DB4C25"/>
    <w:rsid w:val="00DB518C"/>
    <w:rsid w:val="00DB5556"/>
    <w:rsid w:val="00DB5641"/>
    <w:rsid w:val="00DB72A2"/>
    <w:rsid w:val="00DB734E"/>
    <w:rsid w:val="00DC1B1C"/>
    <w:rsid w:val="00DC1F2E"/>
    <w:rsid w:val="00DC4209"/>
    <w:rsid w:val="00DC4C21"/>
    <w:rsid w:val="00DC4CC6"/>
    <w:rsid w:val="00DC4F62"/>
    <w:rsid w:val="00DC7F4B"/>
    <w:rsid w:val="00DD1151"/>
    <w:rsid w:val="00DD19E2"/>
    <w:rsid w:val="00DD1A52"/>
    <w:rsid w:val="00DD5021"/>
    <w:rsid w:val="00DD52FA"/>
    <w:rsid w:val="00DD53A6"/>
    <w:rsid w:val="00DD5E8D"/>
    <w:rsid w:val="00DD61D8"/>
    <w:rsid w:val="00DD650A"/>
    <w:rsid w:val="00DD6E0C"/>
    <w:rsid w:val="00DD7202"/>
    <w:rsid w:val="00DE1F49"/>
    <w:rsid w:val="00DE37FD"/>
    <w:rsid w:val="00DE6069"/>
    <w:rsid w:val="00DE660F"/>
    <w:rsid w:val="00DE728E"/>
    <w:rsid w:val="00DE7C33"/>
    <w:rsid w:val="00DF0174"/>
    <w:rsid w:val="00DF05B0"/>
    <w:rsid w:val="00DF130A"/>
    <w:rsid w:val="00DF16B9"/>
    <w:rsid w:val="00DF1B90"/>
    <w:rsid w:val="00DF34BA"/>
    <w:rsid w:val="00DF585D"/>
    <w:rsid w:val="00E00213"/>
    <w:rsid w:val="00E00652"/>
    <w:rsid w:val="00E00875"/>
    <w:rsid w:val="00E01129"/>
    <w:rsid w:val="00E0134F"/>
    <w:rsid w:val="00E0160F"/>
    <w:rsid w:val="00E0177C"/>
    <w:rsid w:val="00E01CD8"/>
    <w:rsid w:val="00E01CF0"/>
    <w:rsid w:val="00E0277F"/>
    <w:rsid w:val="00E029A4"/>
    <w:rsid w:val="00E033DB"/>
    <w:rsid w:val="00E035A2"/>
    <w:rsid w:val="00E042F7"/>
    <w:rsid w:val="00E04311"/>
    <w:rsid w:val="00E0496C"/>
    <w:rsid w:val="00E055D2"/>
    <w:rsid w:val="00E05D39"/>
    <w:rsid w:val="00E068AE"/>
    <w:rsid w:val="00E0723E"/>
    <w:rsid w:val="00E108AA"/>
    <w:rsid w:val="00E10BE4"/>
    <w:rsid w:val="00E110D8"/>
    <w:rsid w:val="00E114D7"/>
    <w:rsid w:val="00E11B6F"/>
    <w:rsid w:val="00E12A59"/>
    <w:rsid w:val="00E12ED0"/>
    <w:rsid w:val="00E13571"/>
    <w:rsid w:val="00E15232"/>
    <w:rsid w:val="00E17707"/>
    <w:rsid w:val="00E1792C"/>
    <w:rsid w:val="00E20467"/>
    <w:rsid w:val="00E208A2"/>
    <w:rsid w:val="00E21258"/>
    <w:rsid w:val="00E21F84"/>
    <w:rsid w:val="00E22A8E"/>
    <w:rsid w:val="00E22B79"/>
    <w:rsid w:val="00E237D0"/>
    <w:rsid w:val="00E239E4"/>
    <w:rsid w:val="00E23CBC"/>
    <w:rsid w:val="00E23F0F"/>
    <w:rsid w:val="00E24621"/>
    <w:rsid w:val="00E25F19"/>
    <w:rsid w:val="00E268CA"/>
    <w:rsid w:val="00E26D96"/>
    <w:rsid w:val="00E30C70"/>
    <w:rsid w:val="00E3276F"/>
    <w:rsid w:val="00E329CA"/>
    <w:rsid w:val="00E33154"/>
    <w:rsid w:val="00E3327E"/>
    <w:rsid w:val="00E33A40"/>
    <w:rsid w:val="00E3478B"/>
    <w:rsid w:val="00E351CB"/>
    <w:rsid w:val="00E360E2"/>
    <w:rsid w:val="00E360F2"/>
    <w:rsid w:val="00E4070B"/>
    <w:rsid w:val="00E40A1E"/>
    <w:rsid w:val="00E40C10"/>
    <w:rsid w:val="00E41EAA"/>
    <w:rsid w:val="00E442CA"/>
    <w:rsid w:val="00E44B5E"/>
    <w:rsid w:val="00E44D80"/>
    <w:rsid w:val="00E4636D"/>
    <w:rsid w:val="00E466BC"/>
    <w:rsid w:val="00E46B7A"/>
    <w:rsid w:val="00E46E0D"/>
    <w:rsid w:val="00E46FEE"/>
    <w:rsid w:val="00E505A4"/>
    <w:rsid w:val="00E51BCB"/>
    <w:rsid w:val="00E51FDC"/>
    <w:rsid w:val="00E5205E"/>
    <w:rsid w:val="00E523FC"/>
    <w:rsid w:val="00E5287E"/>
    <w:rsid w:val="00E53544"/>
    <w:rsid w:val="00E537BB"/>
    <w:rsid w:val="00E55198"/>
    <w:rsid w:val="00E5698D"/>
    <w:rsid w:val="00E57631"/>
    <w:rsid w:val="00E60C93"/>
    <w:rsid w:val="00E61970"/>
    <w:rsid w:val="00E62A13"/>
    <w:rsid w:val="00E64C8A"/>
    <w:rsid w:val="00E6558C"/>
    <w:rsid w:val="00E66BF3"/>
    <w:rsid w:val="00E67EBA"/>
    <w:rsid w:val="00E7056D"/>
    <w:rsid w:val="00E722FC"/>
    <w:rsid w:val="00E724E1"/>
    <w:rsid w:val="00E72783"/>
    <w:rsid w:val="00E733E7"/>
    <w:rsid w:val="00E73511"/>
    <w:rsid w:val="00E73A7A"/>
    <w:rsid w:val="00E7449C"/>
    <w:rsid w:val="00E74B29"/>
    <w:rsid w:val="00E74D3D"/>
    <w:rsid w:val="00E75C5B"/>
    <w:rsid w:val="00E779AB"/>
    <w:rsid w:val="00E77D53"/>
    <w:rsid w:val="00E80626"/>
    <w:rsid w:val="00E80DE6"/>
    <w:rsid w:val="00E81785"/>
    <w:rsid w:val="00E81B64"/>
    <w:rsid w:val="00E81E7A"/>
    <w:rsid w:val="00E82549"/>
    <w:rsid w:val="00E82797"/>
    <w:rsid w:val="00E83B53"/>
    <w:rsid w:val="00E83C22"/>
    <w:rsid w:val="00E848F1"/>
    <w:rsid w:val="00E85691"/>
    <w:rsid w:val="00E901ED"/>
    <w:rsid w:val="00E904C9"/>
    <w:rsid w:val="00E90519"/>
    <w:rsid w:val="00E90EA3"/>
    <w:rsid w:val="00E915A0"/>
    <w:rsid w:val="00E91989"/>
    <w:rsid w:val="00E922C5"/>
    <w:rsid w:val="00E92567"/>
    <w:rsid w:val="00E927F3"/>
    <w:rsid w:val="00E92860"/>
    <w:rsid w:val="00E928FD"/>
    <w:rsid w:val="00E92C2A"/>
    <w:rsid w:val="00E92E57"/>
    <w:rsid w:val="00E9671E"/>
    <w:rsid w:val="00E96F8F"/>
    <w:rsid w:val="00E971D4"/>
    <w:rsid w:val="00E97980"/>
    <w:rsid w:val="00EA17DB"/>
    <w:rsid w:val="00EA1A0F"/>
    <w:rsid w:val="00EA1C41"/>
    <w:rsid w:val="00EA247A"/>
    <w:rsid w:val="00EA28AC"/>
    <w:rsid w:val="00EA4AD6"/>
    <w:rsid w:val="00EA5000"/>
    <w:rsid w:val="00EA641F"/>
    <w:rsid w:val="00EA6F28"/>
    <w:rsid w:val="00EA7B46"/>
    <w:rsid w:val="00EB009E"/>
    <w:rsid w:val="00EB01D0"/>
    <w:rsid w:val="00EB0C1D"/>
    <w:rsid w:val="00EB10CC"/>
    <w:rsid w:val="00EB2379"/>
    <w:rsid w:val="00EB242C"/>
    <w:rsid w:val="00EB267A"/>
    <w:rsid w:val="00EB335F"/>
    <w:rsid w:val="00EB4322"/>
    <w:rsid w:val="00EB4C77"/>
    <w:rsid w:val="00EB4D2E"/>
    <w:rsid w:val="00EB5573"/>
    <w:rsid w:val="00EB578E"/>
    <w:rsid w:val="00EB6D95"/>
    <w:rsid w:val="00EB72D2"/>
    <w:rsid w:val="00EB7645"/>
    <w:rsid w:val="00EC0BE9"/>
    <w:rsid w:val="00EC0E64"/>
    <w:rsid w:val="00EC1714"/>
    <w:rsid w:val="00EC1E8B"/>
    <w:rsid w:val="00EC39F3"/>
    <w:rsid w:val="00EC3CF5"/>
    <w:rsid w:val="00EC44A8"/>
    <w:rsid w:val="00EC46AD"/>
    <w:rsid w:val="00EC4BF6"/>
    <w:rsid w:val="00EC5CE3"/>
    <w:rsid w:val="00EC7609"/>
    <w:rsid w:val="00EC77F2"/>
    <w:rsid w:val="00EC7B22"/>
    <w:rsid w:val="00ED144E"/>
    <w:rsid w:val="00ED1951"/>
    <w:rsid w:val="00ED27FC"/>
    <w:rsid w:val="00ED36CD"/>
    <w:rsid w:val="00ED3B43"/>
    <w:rsid w:val="00ED61CF"/>
    <w:rsid w:val="00ED6A0E"/>
    <w:rsid w:val="00ED6B77"/>
    <w:rsid w:val="00ED6FEA"/>
    <w:rsid w:val="00ED74E6"/>
    <w:rsid w:val="00ED7605"/>
    <w:rsid w:val="00EE008B"/>
    <w:rsid w:val="00EE0AF4"/>
    <w:rsid w:val="00EE16C0"/>
    <w:rsid w:val="00EE16D0"/>
    <w:rsid w:val="00EE246B"/>
    <w:rsid w:val="00EE2EA4"/>
    <w:rsid w:val="00EE3B6E"/>
    <w:rsid w:val="00EE443F"/>
    <w:rsid w:val="00EE4674"/>
    <w:rsid w:val="00EE48C3"/>
    <w:rsid w:val="00EE4C65"/>
    <w:rsid w:val="00EE5B31"/>
    <w:rsid w:val="00EE5F4A"/>
    <w:rsid w:val="00EE64D5"/>
    <w:rsid w:val="00EE6CA0"/>
    <w:rsid w:val="00EE7E51"/>
    <w:rsid w:val="00EF1DFF"/>
    <w:rsid w:val="00EF1EB5"/>
    <w:rsid w:val="00EF2985"/>
    <w:rsid w:val="00EF307E"/>
    <w:rsid w:val="00EF38C0"/>
    <w:rsid w:val="00EF3AF6"/>
    <w:rsid w:val="00EF3CD4"/>
    <w:rsid w:val="00EF4099"/>
    <w:rsid w:val="00EF45E2"/>
    <w:rsid w:val="00EF4FE7"/>
    <w:rsid w:val="00EF5353"/>
    <w:rsid w:val="00EF57CF"/>
    <w:rsid w:val="00EF615A"/>
    <w:rsid w:val="00EF6333"/>
    <w:rsid w:val="00EF6B9A"/>
    <w:rsid w:val="00EF7154"/>
    <w:rsid w:val="00F01B20"/>
    <w:rsid w:val="00F036E8"/>
    <w:rsid w:val="00F03B81"/>
    <w:rsid w:val="00F055BA"/>
    <w:rsid w:val="00F05C51"/>
    <w:rsid w:val="00F0652D"/>
    <w:rsid w:val="00F072DD"/>
    <w:rsid w:val="00F075F0"/>
    <w:rsid w:val="00F07709"/>
    <w:rsid w:val="00F07FD6"/>
    <w:rsid w:val="00F11A45"/>
    <w:rsid w:val="00F13A08"/>
    <w:rsid w:val="00F13A75"/>
    <w:rsid w:val="00F163DE"/>
    <w:rsid w:val="00F164DF"/>
    <w:rsid w:val="00F167D9"/>
    <w:rsid w:val="00F1697E"/>
    <w:rsid w:val="00F17331"/>
    <w:rsid w:val="00F17D61"/>
    <w:rsid w:val="00F208C6"/>
    <w:rsid w:val="00F21508"/>
    <w:rsid w:val="00F2273C"/>
    <w:rsid w:val="00F2352F"/>
    <w:rsid w:val="00F23CA2"/>
    <w:rsid w:val="00F23FD4"/>
    <w:rsid w:val="00F2507E"/>
    <w:rsid w:val="00F25A3A"/>
    <w:rsid w:val="00F26081"/>
    <w:rsid w:val="00F26639"/>
    <w:rsid w:val="00F2707B"/>
    <w:rsid w:val="00F27B45"/>
    <w:rsid w:val="00F30F35"/>
    <w:rsid w:val="00F31EC8"/>
    <w:rsid w:val="00F35196"/>
    <w:rsid w:val="00F3603D"/>
    <w:rsid w:val="00F36AC5"/>
    <w:rsid w:val="00F36C50"/>
    <w:rsid w:val="00F37F12"/>
    <w:rsid w:val="00F37FFE"/>
    <w:rsid w:val="00F40212"/>
    <w:rsid w:val="00F40624"/>
    <w:rsid w:val="00F40636"/>
    <w:rsid w:val="00F41554"/>
    <w:rsid w:val="00F41E0B"/>
    <w:rsid w:val="00F42F9C"/>
    <w:rsid w:val="00F452FB"/>
    <w:rsid w:val="00F45F9C"/>
    <w:rsid w:val="00F460BA"/>
    <w:rsid w:val="00F46BD6"/>
    <w:rsid w:val="00F4783E"/>
    <w:rsid w:val="00F50153"/>
    <w:rsid w:val="00F503B9"/>
    <w:rsid w:val="00F50B92"/>
    <w:rsid w:val="00F51DDF"/>
    <w:rsid w:val="00F53B90"/>
    <w:rsid w:val="00F53E28"/>
    <w:rsid w:val="00F53FC7"/>
    <w:rsid w:val="00F54447"/>
    <w:rsid w:val="00F55502"/>
    <w:rsid w:val="00F55ED3"/>
    <w:rsid w:val="00F5696A"/>
    <w:rsid w:val="00F56BE8"/>
    <w:rsid w:val="00F57280"/>
    <w:rsid w:val="00F572CE"/>
    <w:rsid w:val="00F573C3"/>
    <w:rsid w:val="00F57ACF"/>
    <w:rsid w:val="00F609EF"/>
    <w:rsid w:val="00F61531"/>
    <w:rsid w:val="00F616E5"/>
    <w:rsid w:val="00F6178A"/>
    <w:rsid w:val="00F6253F"/>
    <w:rsid w:val="00F62EF4"/>
    <w:rsid w:val="00F630C0"/>
    <w:rsid w:val="00F63E1F"/>
    <w:rsid w:val="00F65901"/>
    <w:rsid w:val="00F675B0"/>
    <w:rsid w:val="00F70657"/>
    <w:rsid w:val="00F71B8C"/>
    <w:rsid w:val="00F71E4E"/>
    <w:rsid w:val="00F72299"/>
    <w:rsid w:val="00F726A7"/>
    <w:rsid w:val="00F728E4"/>
    <w:rsid w:val="00F72A5F"/>
    <w:rsid w:val="00F72D55"/>
    <w:rsid w:val="00F732A9"/>
    <w:rsid w:val="00F738F4"/>
    <w:rsid w:val="00F74694"/>
    <w:rsid w:val="00F76BC3"/>
    <w:rsid w:val="00F771AF"/>
    <w:rsid w:val="00F77856"/>
    <w:rsid w:val="00F778FE"/>
    <w:rsid w:val="00F77A31"/>
    <w:rsid w:val="00F80ACA"/>
    <w:rsid w:val="00F848C1"/>
    <w:rsid w:val="00F84984"/>
    <w:rsid w:val="00F84EC3"/>
    <w:rsid w:val="00F8634A"/>
    <w:rsid w:val="00F8708F"/>
    <w:rsid w:val="00F9037D"/>
    <w:rsid w:val="00F908BB"/>
    <w:rsid w:val="00F90B2F"/>
    <w:rsid w:val="00F9129E"/>
    <w:rsid w:val="00F91E58"/>
    <w:rsid w:val="00F920BD"/>
    <w:rsid w:val="00F922D8"/>
    <w:rsid w:val="00F92F5F"/>
    <w:rsid w:val="00F9316E"/>
    <w:rsid w:val="00F93799"/>
    <w:rsid w:val="00F93B22"/>
    <w:rsid w:val="00F93B8C"/>
    <w:rsid w:val="00F93EF0"/>
    <w:rsid w:val="00F95008"/>
    <w:rsid w:val="00F964F7"/>
    <w:rsid w:val="00F9656A"/>
    <w:rsid w:val="00F969B1"/>
    <w:rsid w:val="00FA00D4"/>
    <w:rsid w:val="00FA0E2E"/>
    <w:rsid w:val="00FA1052"/>
    <w:rsid w:val="00FA1574"/>
    <w:rsid w:val="00FA1748"/>
    <w:rsid w:val="00FA1DD4"/>
    <w:rsid w:val="00FA2CD4"/>
    <w:rsid w:val="00FA4EF2"/>
    <w:rsid w:val="00FA53A9"/>
    <w:rsid w:val="00FA57BC"/>
    <w:rsid w:val="00FA61A9"/>
    <w:rsid w:val="00FA671A"/>
    <w:rsid w:val="00FA7F6F"/>
    <w:rsid w:val="00FB009E"/>
    <w:rsid w:val="00FB0DB0"/>
    <w:rsid w:val="00FB0E96"/>
    <w:rsid w:val="00FB4681"/>
    <w:rsid w:val="00FB4AD3"/>
    <w:rsid w:val="00FB4FA0"/>
    <w:rsid w:val="00FB5C73"/>
    <w:rsid w:val="00FB659C"/>
    <w:rsid w:val="00FB6812"/>
    <w:rsid w:val="00FB6860"/>
    <w:rsid w:val="00FB6E16"/>
    <w:rsid w:val="00FB78B1"/>
    <w:rsid w:val="00FB7A6E"/>
    <w:rsid w:val="00FB7E6B"/>
    <w:rsid w:val="00FC0649"/>
    <w:rsid w:val="00FC0AAD"/>
    <w:rsid w:val="00FC0C61"/>
    <w:rsid w:val="00FC0CD0"/>
    <w:rsid w:val="00FC0DF8"/>
    <w:rsid w:val="00FC0F22"/>
    <w:rsid w:val="00FC23ED"/>
    <w:rsid w:val="00FC36ED"/>
    <w:rsid w:val="00FC4791"/>
    <w:rsid w:val="00FC4F73"/>
    <w:rsid w:val="00FC6CA8"/>
    <w:rsid w:val="00FC70A2"/>
    <w:rsid w:val="00FC738C"/>
    <w:rsid w:val="00FC74BC"/>
    <w:rsid w:val="00FD19D1"/>
    <w:rsid w:val="00FD2FEE"/>
    <w:rsid w:val="00FD3181"/>
    <w:rsid w:val="00FD41CE"/>
    <w:rsid w:val="00FD5053"/>
    <w:rsid w:val="00FD5147"/>
    <w:rsid w:val="00FD62C9"/>
    <w:rsid w:val="00FD6C72"/>
    <w:rsid w:val="00FE0C2E"/>
    <w:rsid w:val="00FE1883"/>
    <w:rsid w:val="00FE1E7B"/>
    <w:rsid w:val="00FE398C"/>
    <w:rsid w:val="00FE3DCC"/>
    <w:rsid w:val="00FE3ED5"/>
    <w:rsid w:val="00FE4225"/>
    <w:rsid w:val="00FE60BA"/>
    <w:rsid w:val="00FE7652"/>
    <w:rsid w:val="00FE78B6"/>
    <w:rsid w:val="00FE7D51"/>
    <w:rsid w:val="00FF043B"/>
    <w:rsid w:val="00FF1940"/>
    <w:rsid w:val="00FF26DD"/>
    <w:rsid w:val="00FF2CE1"/>
    <w:rsid w:val="00FF2D8F"/>
    <w:rsid w:val="00FF3097"/>
    <w:rsid w:val="00FF46E0"/>
    <w:rsid w:val="00FF5324"/>
    <w:rsid w:val="00FF5614"/>
    <w:rsid w:val="00FF5A4E"/>
    <w:rsid w:val="00FF5CFD"/>
    <w:rsid w:val="00FF6087"/>
    <w:rsid w:val="00FF6A10"/>
    <w:rsid w:val="00FF70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88DA5F"/>
  <w15:docId w15:val="{EAA88B0F-04D4-41F7-ABAA-5AA17DC00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965"/>
    <w:pPr>
      <w:spacing w:after="240"/>
    </w:pPr>
    <w:rPr>
      <w:rFonts w:eastAsia="SimSun"/>
      <w:sz w:val="22"/>
      <w:szCs w:val="22"/>
      <w:lang w:eastAsia="zh-CN"/>
    </w:rPr>
  </w:style>
  <w:style w:type="paragraph" w:styleId="Heading1">
    <w:name w:val="heading 1"/>
    <w:basedOn w:val="Normal"/>
    <w:next w:val="Normal"/>
    <w:link w:val="Heading1Char"/>
    <w:uiPriority w:val="9"/>
    <w:qFormat/>
    <w:rsid w:val="007211F2"/>
    <w:pPr>
      <w:keepNext/>
      <w:keepLines/>
      <w:spacing w:before="480" w:after="0"/>
      <w:outlineLvl w:val="0"/>
    </w:pPr>
    <w:rPr>
      <w:rFonts w:ascii="Arial Bold" w:eastAsia="Times New Roman" w:hAnsi="Arial Bold"/>
      <w:b/>
      <w:bCs/>
      <w:smallCaps/>
      <w:color w:val="365F91"/>
      <w:sz w:val="36"/>
      <w:szCs w:val="28"/>
      <w:lang w:eastAsia="en-US"/>
    </w:rPr>
  </w:style>
  <w:style w:type="paragraph" w:styleId="Heading2">
    <w:name w:val="heading 2"/>
    <w:basedOn w:val="Normal"/>
    <w:next w:val="Normal"/>
    <w:link w:val="Heading2Char"/>
    <w:qFormat/>
    <w:rsid w:val="007211F2"/>
    <w:pPr>
      <w:keepNext/>
      <w:pBdr>
        <w:bottom w:val="single" w:sz="2" w:space="1" w:color="365F91"/>
      </w:pBdr>
      <w:spacing w:after="360"/>
      <w:outlineLvl w:val="1"/>
    </w:pPr>
    <w:rPr>
      <w:rFonts w:eastAsia="Times New Roman" w:cs="Arial"/>
      <w:bCs/>
      <w:iCs/>
      <w:color w:val="0F243E" w:themeColor="text2" w:themeShade="80"/>
      <w:spacing w:val="24"/>
      <w:sz w:val="48"/>
      <w:szCs w:val="28"/>
      <w:lang w:eastAsia="en-US"/>
    </w:rPr>
  </w:style>
  <w:style w:type="paragraph" w:styleId="Heading3">
    <w:name w:val="heading 3"/>
    <w:basedOn w:val="Normal"/>
    <w:next w:val="Normal"/>
    <w:link w:val="Heading3Char"/>
    <w:uiPriority w:val="9"/>
    <w:unhideWhenUsed/>
    <w:qFormat/>
    <w:rsid w:val="007211F2"/>
    <w:pPr>
      <w:keepNext/>
      <w:keepLines/>
      <w:spacing w:before="120"/>
      <w:outlineLvl w:val="2"/>
    </w:pPr>
    <w:rPr>
      <w:rFonts w:eastAsia="Times New Roman"/>
      <w:bCs/>
      <w:color w:val="0F243E" w:themeColor="text2" w:themeShade="80"/>
      <w:sz w:val="36"/>
      <w:lang w:eastAsia="en-US"/>
    </w:rPr>
  </w:style>
  <w:style w:type="paragraph" w:styleId="Heading4">
    <w:name w:val="heading 4"/>
    <w:basedOn w:val="Normal"/>
    <w:next w:val="Normal"/>
    <w:link w:val="Heading4Char"/>
    <w:uiPriority w:val="9"/>
    <w:unhideWhenUsed/>
    <w:qFormat/>
    <w:rsid w:val="007211F2"/>
    <w:pPr>
      <w:keepNext/>
      <w:spacing w:before="120" w:after="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104B07"/>
    <w:pPr>
      <w:keepNext/>
      <w:keepLines/>
      <w:spacing w:before="120" w:after="0"/>
      <w:outlineLvl w:val="4"/>
    </w:pPr>
    <w:rPr>
      <w:rFonts w:eastAsia="Times New Roman"/>
      <w:b/>
      <w:color w:val="365F91" w:themeColor="accent1" w:themeShade="BF"/>
      <w:sz w:val="24"/>
      <w:szCs w:val="24"/>
    </w:rPr>
  </w:style>
  <w:style w:type="paragraph" w:styleId="Heading6">
    <w:name w:val="heading 6"/>
    <w:basedOn w:val="Normal"/>
    <w:next w:val="Normal"/>
    <w:link w:val="Heading6Char"/>
    <w:uiPriority w:val="9"/>
    <w:unhideWhenUsed/>
    <w:qFormat/>
    <w:rsid w:val="007211F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7211F2"/>
    <w:pPr>
      <w:spacing w:before="240" w:after="60"/>
      <w:outlineLvl w:val="6"/>
    </w:pPr>
    <w:rPr>
      <w:rFonts w:asciiTheme="minorHAnsi" w:eastAsiaTheme="minorEastAsia" w:hAnsiTheme="minorHAnsi" w:cstheme="minorBidi"/>
      <w:b/>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Like">
    <w:name w:val="Heading2Like"/>
    <w:basedOn w:val="Heading2"/>
    <w:next w:val="Normal"/>
    <w:qFormat/>
    <w:rsid w:val="007211F2"/>
    <w:pPr>
      <w:spacing w:after="480"/>
    </w:pPr>
  </w:style>
  <w:style w:type="character" w:customStyle="1" w:styleId="Heading2Char">
    <w:name w:val="Heading 2 Char"/>
    <w:basedOn w:val="DefaultParagraphFont"/>
    <w:link w:val="Heading2"/>
    <w:rsid w:val="00B349CC"/>
    <w:rPr>
      <w:rFonts w:eastAsia="Times New Roman" w:cs="Arial"/>
      <w:bCs/>
      <w:iCs/>
      <w:color w:val="0F243E" w:themeColor="text2" w:themeShade="80"/>
      <w:spacing w:val="24"/>
      <w:sz w:val="48"/>
      <w:szCs w:val="28"/>
    </w:rPr>
  </w:style>
  <w:style w:type="paragraph" w:customStyle="1" w:styleId="NormalInTble">
    <w:name w:val="NormalInTble"/>
    <w:basedOn w:val="Normal"/>
    <w:rsid w:val="007211F2"/>
    <w:pPr>
      <w:spacing w:before="60" w:after="60"/>
    </w:pPr>
    <w:rPr>
      <w:rFonts w:eastAsia="Times New Roman"/>
      <w:szCs w:val="24"/>
      <w:lang w:eastAsia="en-US"/>
    </w:rPr>
  </w:style>
  <w:style w:type="character" w:customStyle="1" w:styleId="Heading3Char">
    <w:name w:val="Heading 3 Char"/>
    <w:basedOn w:val="DefaultParagraphFont"/>
    <w:link w:val="Heading3"/>
    <w:uiPriority w:val="9"/>
    <w:rsid w:val="00B349CC"/>
    <w:rPr>
      <w:rFonts w:eastAsia="Times New Roman"/>
      <w:bCs/>
      <w:color w:val="0F243E" w:themeColor="text2" w:themeShade="80"/>
      <w:sz w:val="36"/>
      <w:szCs w:val="22"/>
    </w:rPr>
  </w:style>
  <w:style w:type="character" w:customStyle="1" w:styleId="Heading4Char">
    <w:name w:val="Heading 4 Char"/>
    <w:basedOn w:val="DefaultParagraphFont"/>
    <w:link w:val="Heading4"/>
    <w:uiPriority w:val="9"/>
    <w:rsid w:val="00B349CC"/>
    <w:rPr>
      <w:rFonts w:eastAsia="Times New Roman"/>
      <w:b/>
      <w:bCs/>
      <w:sz w:val="28"/>
      <w:szCs w:val="28"/>
      <w:lang w:eastAsia="zh-CN"/>
    </w:rPr>
  </w:style>
  <w:style w:type="paragraph" w:customStyle="1" w:styleId="Body">
    <w:name w:val="Body"/>
    <w:basedOn w:val="Normal"/>
    <w:qFormat/>
    <w:rsid w:val="007211F2"/>
    <w:pPr>
      <w:ind w:left="720"/>
    </w:pPr>
    <w:rPr>
      <w:rFonts w:ascii="Arial" w:eastAsia="Calibri" w:hAnsi="Arial"/>
      <w:lang w:eastAsia="en-US"/>
    </w:rPr>
  </w:style>
  <w:style w:type="paragraph" w:styleId="Header">
    <w:name w:val="header"/>
    <w:basedOn w:val="Normal"/>
    <w:link w:val="HeaderChar"/>
    <w:uiPriority w:val="99"/>
    <w:unhideWhenUsed/>
    <w:rsid w:val="007211F2"/>
    <w:pPr>
      <w:tabs>
        <w:tab w:val="center" w:pos="4680"/>
        <w:tab w:val="right" w:pos="9360"/>
      </w:tabs>
      <w:spacing w:after="0"/>
    </w:pPr>
    <w:rPr>
      <w:rFonts w:asciiTheme="minorHAnsi" w:eastAsia="Calibri" w:hAnsiTheme="minorHAnsi"/>
      <w:lang w:eastAsia="en-US"/>
    </w:rPr>
  </w:style>
  <w:style w:type="character" w:customStyle="1" w:styleId="HeaderChar">
    <w:name w:val="Header Char"/>
    <w:basedOn w:val="DefaultParagraphFont"/>
    <w:link w:val="Header"/>
    <w:uiPriority w:val="99"/>
    <w:rsid w:val="00B349CC"/>
    <w:rPr>
      <w:rFonts w:asciiTheme="minorHAnsi" w:eastAsia="Calibri" w:hAnsiTheme="minorHAnsi"/>
      <w:sz w:val="22"/>
      <w:szCs w:val="22"/>
    </w:rPr>
  </w:style>
  <w:style w:type="paragraph" w:styleId="Footer">
    <w:name w:val="footer"/>
    <w:basedOn w:val="Normal"/>
    <w:link w:val="FooterChar"/>
    <w:uiPriority w:val="99"/>
    <w:unhideWhenUsed/>
    <w:rsid w:val="007211F2"/>
    <w:pPr>
      <w:tabs>
        <w:tab w:val="center" w:pos="4680"/>
        <w:tab w:val="right" w:pos="9360"/>
      </w:tabs>
      <w:spacing w:after="0"/>
    </w:pPr>
    <w:rPr>
      <w:rFonts w:ascii="Arial" w:eastAsia="Calibri" w:hAnsi="Arial"/>
      <w:lang w:eastAsia="en-US"/>
    </w:rPr>
  </w:style>
  <w:style w:type="character" w:customStyle="1" w:styleId="FooterChar">
    <w:name w:val="Footer Char"/>
    <w:basedOn w:val="DefaultParagraphFont"/>
    <w:link w:val="Footer"/>
    <w:uiPriority w:val="99"/>
    <w:rsid w:val="00B349CC"/>
    <w:rPr>
      <w:rFonts w:ascii="Arial" w:eastAsia="Calibri" w:hAnsi="Arial"/>
      <w:sz w:val="22"/>
      <w:szCs w:val="22"/>
    </w:rPr>
  </w:style>
  <w:style w:type="paragraph" w:styleId="BalloonText">
    <w:name w:val="Balloon Text"/>
    <w:basedOn w:val="Normal"/>
    <w:link w:val="BalloonTextChar"/>
    <w:uiPriority w:val="99"/>
    <w:semiHidden/>
    <w:unhideWhenUsed/>
    <w:rsid w:val="007211F2"/>
    <w:pPr>
      <w:spacing w:after="0"/>
    </w:pPr>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rsid w:val="00B349CC"/>
    <w:rPr>
      <w:rFonts w:ascii="Tahoma" w:eastAsia="Calibri" w:hAnsi="Tahoma" w:cs="Tahoma"/>
      <w:sz w:val="16"/>
      <w:szCs w:val="16"/>
    </w:rPr>
  </w:style>
  <w:style w:type="paragraph" w:customStyle="1" w:styleId="BlockQuotation">
    <w:name w:val="Block Quotation"/>
    <w:basedOn w:val="Normal"/>
    <w:rsid w:val="007211F2"/>
    <w:pPr>
      <w:keepNext/>
      <w:pBdr>
        <w:bottom w:val="single" w:sz="12" w:space="9" w:color="000000"/>
      </w:pBdr>
      <w:shd w:val="clear" w:color="808080" w:fill="auto"/>
      <w:tabs>
        <w:tab w:val="left" w:pos="360"/>
      </w:tabs>
    </w:pPr>
    <w:rPr>
      <w:rFonts w:ascii="Times New Roman" w:eastAsia="Times New Roman" w:hAnsi="Times New Roman"/>
      <w:lang w:eastAsia="en-US"/>
    </w:rPr>
  </w:style>
  <w:style w:type="paragraph" w:styleId="BodyText">
    <w:name w:val="Body Text"/>
    <w:basedOn w:val="Normal"/>
    <w:link w:val="BodyTextChar"/>
    <w:uiPriority w:val="99"/>
    <w:semiHidden/>
    <w:unhideWhenUsed/>
    <w:rsid w:val="007211F2"/>
    <w:pPr>
      <w:spacing w:after="120"/>
    </w:pPr>
  </w:style>
  <w:style w:type="character" w:customStyle="1" w:styleId="BodyTextChar">
    <w:name w:val="Body Text Char"/>
    <w:basedOn w:val="DefaultParagraphFont"/>
    <w:link w:val="BodyText"/>
    <w:uiPriority w:val="99"/>
    <w:semiHidden/>
    <w:rsid w:val="00B349CC"/>
    <w:rPr>
      <w:rFonts w:eastAsia="SimSun"/>
      <w:sz w:val="22"/>
      <w:szCs w:val="22"/>
      <w:lang w:eastAsia="zh-CN"/>
    </w:rPr>
  </w:style>
  <w:style w:type="paragraph" w:customStyle="1" w:styleId="BlockQuotationFirst">
    <w:name w:val="Block Quotation First"/>
    <w:basedOn w:val="Normal"/>
    <w:next w:val="BlockQuotation"/>
    <w:rsid w:val="007211F2"/>
    <w:pPr>
      <w:keepNext/>
      <w:keepLines/>
      <w:pBdr>
        <w:top w:val="single" w:sz="12" w:space="4" w:color="000000"/>
      </w:pBdr>
      <w:tabs>
        <w:tab w:val="left" w:pos="360"/>
      </w:tabs>
      <w:spacing w:after="0"/>
    </w:pPr>
    <w:rPr>
      <w:rFonts w:ascii="Arial" w:eastAsia="Times New Roman" w:hAnsi="Arial"/>
      <w:b/>
      <w:position w:val="16"/>
      <w:lang w:eastAsia="en-US"/>
    </w:rPr>
  </w:style>
  <w:style w:type="paragraph" w:styleId="BodyText2">
    <w:name w:val="Body Text 2"/>
    <w:basedOn w:val="Normal"/>
    <w:link w:val="BodyText2Char"/>
    <w:semiHidden/>
    <w:rsid w:val="007211F2"/>
    <w:pPr>
      <w:keepNext/>
      <w:tabs>
        <w:tab w:val="left" w:pos="360"/>
        <w:tab w:val="left" w:pos="2520"/>
        <w:tab w:val="left" w:pos="5040"/>
        <w:tab w:val="left" w:pos="7560"/>
        <w:tab w:val="left" w:pos="10080"/>
      </w:tabs>
      <w:spacing w:after="0" w:line="244" w:lineRule="atLeast"/>
      <w:ind w:left="1800"/>
    </w:pPr>
    <w:rPr>
      <w:rFonts w:ascii="Times New Roman" w:eastAsia="Times New Roman" w:hAnsi="Times New Roman"/>
      <w:noProof/>
      <w:lang w:eastAsia="en-US"/>
    </w:rPr>
  </w:style>
  <w:style w:type="character" w:customStyle="1" w:styleId="BodyText2Char">
    <w:name w:val="Body Text 2 Char"/>
    <w:basedOn w:val="DefaultParagraphFont"/>
    <w:link w:val="BodyText2"/>
    <w:semiHidden/>
    <w:rsid w:val="00B349CC"/>
    <w:rPr>
      <w:rFonts w:ascii="Times New Roman" w:eastAsia="Times New Roman" w:hAnsi="Times New Roman"/>
      <w:noProof/>
      <w:sz w:val="22"/>
      <w:szCs w:val="22"/>
    </w:rPr>
  </w:style>
  <w:style w:type="paragraph" w:customStyle="1" w:styleId="Bullet">
    <w:name w:val="Bullet"/>
    <w:basedOn w:val="Normal"/>
    <w:next w:val="Normal"/>
    <w:rsid w:val="007211F2"/>
    <w:pPr>
      <w:keepNext/>
      <w:numPr>
        <w:numId w:val="18"/>
      </w:numPr>
      <w:tabs>
        <w:tab w:val="right" w:pos="0"/>
      </w:tabs>
      <w:spacing w:after="0"/>
    </w:pPr>
    <w:rPr>
      <w:rFonts w:eastAsia="Times New Roman"/>
      <w:noProof/>
      <w:lang w:eastAsia="en-US"/>
    </w:rPr>
  </w:style>
  <w:style w:type="paragraph" w:styleId="Caption">
    <w:name w:val="caption"/>
    <w:basedOn w:val="Normal"/>
    <w:next w:val="Normal"/>
    <w:uiPriority w:val="35"/>
    <w:qFormat/>
    <w:rsid w:val="007211F2"/>
    <w:rPr>
      <w:b/>
      <w:bCs/>
    </w:rPr>
  </w:style>
  <w:style w:type="character" w:styleId="CommentReference">
    <w:name w:val="annotation reference"/>
    <w:basedOn w:val="DefaultParagraphFont"/>
    <w:semiHidden/>
    <w:rsid w:val="007211F2"/>
    <w:rPr>
      <w:sz w:val="16"/>
      <w:szCs w:val="16"/>
    </w:rPr>
  </w:style>
  <w:style w:type="paragraph" w:styleId="CommentText">
    <w:name w:val="annotation text"/>
    <w:basedOn w:val="Normal"/>
    <w:link w:val="CommentTextChar"/>
    <w:semiHidden/>
    <w:rsid w:val="007211F2"/>
  </w:style>
  <w:style w:type="character" w:customStyle="1" w:styleId="CommentTextChar">
    <w:name w:val="Comment Text Char"/>
    <w:basedOn w:val="DefaultParagraphFont"/>
    <w:link w:val="CommentText"/>
    <w:semiHidden/>
    <w:rsid w:val="00B349CC"/>
    <w:rPr>
      <w:rFonts w:eastAsia="SimSun"/>
      <w:sz w:val="22"/>
      <w:szCs w:val="22"/>
      <w:lang w:eastAsia="zh-CN"/>
    </w:rPr>
  </w:style>
  <w:style w:type="paragraph" w:styleId="CommentSubject">
    <w:name w:val="annotation subject"/>
    <w:basedOn w:val="CommentText"/>
    <w:next w:val="CommentText"/>
    <w:link w:val="CommentSubjectChar"/>
    <w:semiHidden/>
    <w:rsid w:val="007211F2"/>
    <w:rPr>
      <w:b/>
      <w:bCs/>
    </w:rPr>
  </w:style>
  <w:style w:type="character" w:customStyle="1" w:styleId="CommentSubjectChar">
    <w:name w:val="Comment Subject Char"/>
    <w:basedOn w:val="CommentTextChar"/>
    <w:link w:val="CommentSubject"/>
    <w:semiHidden/>
    <w:rsid w:val="00B349CC"/>
    <w:rPr>
      <w:rFonts w:eastAsia="SimSun"/>
      <w:b/>
      <w:bCs/>
      <w:sz w:val="22"/>
      <w:szCs w:val="22"/>
      <w:lang w:eastAsia="zh-CN"/>
    </w:rPr>
  </w:style>
  <w:style w:type="paragraph" w:customStyle="1" w:styleId="definitions">
    <w:name w:val="definitions"/>
    <w:basedOn w:val="Normal"/>
    <w:qFormat/>
    <w:rsid w:val="007211F2"/>
    <w:pPr>
      <w:ind w:left="1440" w:hanging="1440"/>
    </w:pPr>
    <w:rPr>
      <w:b/>
    </w:rPr>
  </w:style>
  <w:style w:type="paragraph" w:customStyle="1" w:styleId="descriptionsmaller">
    <w:name w:val="description_smaller"/>
    <w:basedOn w:val="Normal"/>
    <w:next w:val="Normal"/>
    <w:qFormat/>
    <w:rsid w:val="007211F2"/>
    <w:rPr>
      <w:lang w:eastAsia="en-US"/>
    </w:rPr>
  </w:style>
  <w:style w:type="character" w:styleId="FollowedHyperlink">
    <w:name w:val="FollowedHyperlink"/>
    <w:basedOn w:val="DefaultParagraphFont"/>
    <w:uiPriority w:val="99"/>
    <w:semiHidden/>
    <w:unhideWhenUsed/>
    <w:rsid w:val="007211F2"/>
    <w:rPr>
      <w:color w:val="800080"/>
      <w:u w:val="single"/>
    </w:rPr>
  </w:style>
  <w:style w:type="paragraph" w:customStyle="1" w:styleId="footerodd">
    <w:name w:val="footer_odd"/>
    <w:basedOn w:val="Footer"/>
    <w:qFormat/>
    <w:rsid w:val="007211F2"/>
    <w:pPr>
      <w:pBdr>
        <w:top w:val="single" w:sz="2" w:space="1" w:color="1F497D"/>
      </w:pBdr>
      <w:tabs>
        <w:tab w:val="clear" w:pos="4680"/>
      </w:tabs>
    </w:pPr>
    <w:rPr>
      <w:color w:val="7F7F7F" w:themeColor="text1" w:themeTint="80"/>
      <w:sz w:val="18"/>
      <w:szCs w:val="18"/>
    </w:rPr>
  </w:style>
  <w:style w:type="paragraph" w:customStyle="1" w:styleId="footereven">
    <w:name w:val="footer_even"/>
    <w:basedOn w:val="footerodd"/>
    <w:qFormat/>
    <w:rsid w:val="007211F2"/>
    <w:rPr>
      <w:color w:val="7F7F7F"/>
      <w:spacing w:val="60"/>
    </w:rPr>
  </w:style>
  <w:style w:type="paragraph" w:customStyle="1" w:styleId="hdg">
    <w:name w:val="hdg"/>
    <w:basedOn w:val="Normal"/>
    <w:qFormat/>
    <w:rsid w:val="007211F2"/>
    <w:pPr>
      <w:spacing w:after="120"/>
    </w:pPr>
    <w:rPr>
      <w:rFonts w:eastAsia="Times New Roman"/>
      <w:b/>
      <w:color w:val="006C31"/>
      <w:sz w:val="24"/>
      <w:szCs w:val="24"/>
      <w:lang w:eastAsia="en-US"/>
    </w:rPr>
  </w:style>
  <w:style w:type="character" w:customStyle="1" w:styleId="Heading1Char">
    <w:name w:val="Heading 1 Char"/>
    <w:basedOn w:val="DefaultParagraphFont"/>
    <w:link w:val="Heading1"/>
    <w:uiPriority w:val="9"/>
    <w:rsid w:val="00B349CC"/>
    <w:rPr>
      <w:rFonts w:ascii="Arial Bold" w:eastAsia="Times New Roman" w:hAnsi="Arial Bold"/>
      <w:b/>
      <w:bCs/>
      <w:smallCaps/>
      <w:color w:val="365F91"/>
      <w:sz w:val="36"/>
      <w:szCs w:val="28"/>
    </w:rPr>
  </w:style>
  <w:style w:type="character" w:customStyle="1" w:styleId="Heading5Char">
    <w:name w:val="Heading 5 Char"/>
    <w:basedOn w:val="DefaultParagraphFont"/>
    <w:link w:val="Heading5"/>
    <w:uiPriority w:val="9"/>
    <w:rsid w:val="00104B07"/>
    <w:rPr>
      <w:rFonts w:eastAsia="Times New Roman"/>
      <w:b/>
      <w:color w:val="365F91" w:themeColor="accent1" w:themeShade="BF"/>
      <w:sz w:val="24"/>
      <w:szCs w:val="24"/>
      <w:lang w:eastAsia="zh-CN"/>
    </w:rPr>
  </w:style>
  <w:style w:type="character" w:customStyle="1" w:styleId="Heading6Char">
    <w:name w:val="Heading 6 Char"/>
    <w:basedOn w:val="DefaultParagraphFont"/>
    <w:link w:val="Heading6"/>
    <w:uiPriority w:val="9"/>
    <w:rsid w:val="00B349CC"/>
    <w:rPr>
      <w:rFonts w:asciiTheme="majorHAnsi" w:eastAsiaTheme="majorEastAsia" w:hAnsiTheme="majorHAnsi" w:cstheme="majorBidi"/>
      <w:i/>
      <w:iCs/>
      <w:color w:val="243F60" w:themeColor="accent1" w:themeShade="7F"/>
      <w:sz w:val="22"/>
      <w:szCs w:val="22"/>
      <w:lang w:eastAsia="zh-CN"/>
    </w:rPr>
  </w:style>
  <w:style w:type="paragraph" w:customStyle="1" w:styleId="Heading2like0">
    <w:name w:val="Heading2like"/>
    <w:basedOn w:val="Heading2"/>
    <w:next w:val="Normal"/>
    <w:qFormat/>
    <w:rsid w:val="007211F2"/>
  </w:style>
  <w:style w:type="paragraph" w:customStyle="1" w:styleId="Heading3Like">
    <w:name w:val="Heading3Like"/>
    <w:basedOn w:val="Heading3"/>
    <w:next w:val="Normal"/>
    <w:qFormat/>
    <w:rsid w:val="007211F2"/>
  </w:style>
  <w:style w:type="paragraph" w:customStyle="1" w:styleId="Heading5Like">
    <w:name w:val="Heading5Like"/>
    <w:basedOn w:val="Heading5"/>
    <w:qFormat/>
    <w:rsid w:val="007211F2"/>
  </w:style>
  <w:style w:type="character" w:styleId="Hyperlink">
    <w:name w:val="Hyperlink"/>
    <w:basedOn w:val="DefaultParagraphFont"/>
    <w:uiPriority w:val="99"/>
    <w:unhideWhenUsed/>
    <w:rsid w:val="007211F2"/>
    <w:rPr>
      <w:color w:val="0000FF"/>
      <w:u w:val="single"/>
    </w:rPr>
  </w:style>
  <w:style w:type="paragraph" w:customStyle="1" w:styleId="imageindented">
    <w:name w:val="image_indented"/>
    <w:basedOn w:val="Normal"/>
    <w:next w:val="Normal"/>
    <w:qFormat/>
    <w:rsid w:val="007211F2"/>
    <w:pPr>
      <w:spacing w:after="0"/>
      <w:ind w:left="720"/>
    </w:pPr>
  </w:style>
  <w:style w:type="paragraph" w:styleId="ListParagraph">
    <w:name w:val="List Paragraph"/>
    <w:basedOn w:val="Normal"/>
    <w:link w:val="ListParagraphChar"/>
    <w:uiPriority w:val="34"/>
    <w:qFormat/>
    <w:rsid w:val="007211F2"/>
    <w:pPr>
      <w:ind w:left="720"/>
      <w:contextualSpacing/>
    </w:pPr>
  </w:style>
  <w:style w:type="paragraph" w:styleId="NormalWeb">
    <w:name w:val="Normal (Web)"/>
    <w:basedOn w:val="Normal"/>
    <w:uiPriority w:val="99"/>
    <w:semiHidden/>
    <w:unhideWhenUsed/>
    <w:rsid w:val="007211F2"/>
    <w:pPr>
      <w:spacing w:before="100" w:beforeAutospacing="1" w:after="100" w:afterAutospacing="1"/>
    </w:pPr>
    <w:rPr>
      <w:rFonts w:ascii="Times New Roman" w:eastAsia="Times New Roman" w:hAnsi="Times New Roman"/>
      <w:sz w:val="24"/>
      <w:szCs w:val="24"/>
    </w:rPr>
  </w:style>
  <w:style w:type="paragraph" w:customStyle="1" w:styleId="Normalnumbered">
    <w:name w:val="Normal_numbered"/>
    <w:basedOn w:val="Normal"/>
    <w:qFormat/>
    <w:rsid w:val="007211F2"/>
    <w:pPr>
      <w:tabs>
        <w:tab w:val="left" w:pos="720"/>
      </w:tabs>
      <w:spacing w:after="120"/>
      <w:ind w:left="720" w:hanging="360"/>
    </w:pPr>
  </w:style>
  <w:style w:type="table" w:styleId="TableGrid">
    <w:name w:val="Table Grid"/>
    <w:basedOn w:val="TableNormal"/>
    <w:uiPriority w:val="59"/>
    <w:rsid w:val="007211F2"/>
    <w:rPr>
      <w:rFonts w:eastAsia="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unhideWhenUsed/>
    <w:rsid w:val="007211F2"/>
    <w:pPr>
      <w:tabs>
        <w:tab w:val="right" w:pos="9360"/>
      </w:tabs>
      <w:spacing w:before="120" w:after="20"/>
    </w:pPr>
    <w:rPr>
      <w:b/>
      <w:noProof/>
    </w:rPr>
  </w:style>
  <w:style w:type="paragraph" w:styleId="TOC2">
    <w:name w:val="toc 2"/>
    <w:basedOn w:val="Normal"/>
    <w:next w:val="Normal"/>
    <w:autoRedefine/>
    <w:uiPriority w:val="39"/>
    <w:unhideWhenUsed/>
    <w:rsid w:val="007211F2"/>
    <w:pPr>
      <w:tabs>
        <w:tab w:val="right" w:leader="dot" w:pos="9360"/>
      </w:tabs>
      <w:spacing w:after="40"/>
      <w:ind w:left="216"/>
    </w:pPr>
  </w:style>
  <w:style w:type="paragraph" w:styleId="TOC3">
    <w:name w:val="toc 3"/>
    <w:basedOn w:val="Normal"/>
    <w:next w:val="Normal"/>
    <w:autoRedefine/>
    <w:uiPriority w:val="39"/>
    <w:unhideWhenUsed/>
    <w:rsid w:val="007211F2"/>
    <w:pPr>
      <w:tabs>
        <w:tab w:val="right" w:leader="dot" w:pos="9360"/>
      </w:tabs>
      <w:spacing w:after="40"/>
      <w:ind w:left="432"/>
    </w:pPr>
  </w:style>
  <w:style w:type="paragraph" w:styleId="TOC4">
    <w:name w:val="toc 4"/>
    <w:basedOn w:val="Normal"/>
    <w:next w:val="Normal"/>
    <w:autoRedefine/>
    <w:uiPriority w:val="39"/>
    <w:unhideWhenUsed/>
    <w:rsid w:val="007211F2"/>
    <w:pPr>
      <w:spacing w:after="100" w:line="276"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7211F2"/>
    <w:pPr>
      <w:spacing w:after="100" w:line="276"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7211F2"/>
    <w:pPr>
      <w:spacing w:after="100" w:line="276"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7211F2"/>
    <w:pPr>
      <w:spacing w:after="100" w:line="276"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7211F2"/>
    <w:pPr>
      <w:spacing w:after="100" w:line="276"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7211F2"/>
    <w:pPr>
      <w:spacing w:after="100" w:line="276" w:lineRule="auto"/>
      <w:ind w:left="1760"/>
    </w:pPr>
    <w:rPr>
      <w:rFonts w:asciiTheme="minorHAnsi" w:eastAsiaTheme="minorEastAsia" w:hAnsiTheme="minorHAnsi" w:cstheme="minorBidi"/>
      <w:lang w:eastAsia="en-US"/>
    </w:rPr>
  </w:style>
  <w:style w:type="character" w:customStyle="1" w:styleId="Heading7Char">
    <w:name w:val="Heading 7 Char"/>
    <w:basedOn w:val="DefaultParagraphFont"/>
    <w:link w:val="Heading7"/>
    <w:uiPriority w:val="9"/>
    <w:rsid w:val="00B349CC"/>
    <w:rPr>
      <w:rFonts w:asciiTheme="minorHAnsi" w:eastAsiaTheme="minorEastAsia" w:hAnsiTheme="minorHAnsi" w:cstheme="minorBidi"/>
      <w:b/>
      <w:sz w:val="24"/>
      <w:szCs w:val="24"/>
    </w:rPr>
  </w:style>
  <w:style w:type="character" w:customStyle="1" w:styleId="ListParagraphChar">
    <w:name w:val="List Paragraph Char"/>
    <w:basedOn w:val="DefaultParagraphFont"/>
    <w:link w:val="ListParagraph"/>
    <w:uiPriority w:val="34"/>
    <w:rsid w:val="00154ABA"/>
    <w:rPr>
      <w:rFonts w:eastAsia="SimSun"/>
      <w:sz w:val="22"/>
      <w:szCs w:val="22"/>
      <w:lang w:eastAsia="zh-CN"/>
    </w:rPr>
  </w:style>
  <w:style w:type="paragraph" w:styleId="PlainText">
    <w:name w:val="Plain Text"/>
    <w:basedOn w:val="Normal"/>
    <w:link w:val="PlainTextChar"/>
    <w:uiPriority w:val="99"/>
    <w:unhideWhenUsed/>
    <w:rsid w:val="007211F2"/>
    <w:pPr>
      <w:spacing w:after="0"/>
    </w:pPr>
    <w:rPr>
      <w:rFonts w:ascii="Consolas" w:eastAsiaTheme="minorHAnsi" w:hAnsi="Consolas" w:cs="Consolas"/>
      <w:sz w:val="21"/>
      <w:szCs w:val="21"/>
      <w:lang w:eastAsia="en-US"/>
    </w:rPr>
  </w:style>
  <w:style w:type="character" w:customStyle="1" w:styleId="PlainTextChar">
    <w:name w:val="Plain Text Char"/>
    <w:basedOn w:val="DefaultParagraphFont"/>
    <w:link w:val="PlainText"/>
    <w:uiPriority w:val="99"/>
    <w:rsid w:val="00297ADD"/>
    <w:rPr>
      <w:rFonts w:ascii="Consolas" w:hAnsi="Consolas" w:cs="Consolas"/>
      <w:sz w:val="21"/>
      <w:szCs w:val="21"/>
    </w:rPr>
  </w:style>
  <w:style w:type="paragraph" w:styleId="Revision">
    <w:name w:val="Revision"/>
    <w:hidden/>
    <w:uiPriority w:val="99"/>
    <w:semiHidden/>
    <w:rsid w:val="00336022"/>
    <w:rPr>
      <w:rFonts w:eastAsia="SimSun"/>
      <w:sz w:val="22"/>
      <w:szCs w:val="22"/>
      <w:lang w:eastAsia="zh-CN"/>
    </w:rPr>
  </w:style>
  <w:style w:type="paragraph" w:styleId="TOCHeading">
    <w:name w:val="TOC Heading"/>
    <w:basedOn w:val="Heading1"/>
    <w:next w:val="Normal"/>
    <w:uiPriority w:val="39"/>
    <w:semiHidden/>
    <w:unhideWhenUsed/>
    <w:qFormat/>
    <w:rsid w:val="00760212"/>
    <w:pPr>
      <w:spacing w:line="276" w:lineRule="auto"/>
      <w:outlineLvl w:val="9"/>
    </w:pPr>
    <w:rPr>
      <w:rFonts w:asciiTheme="majorHAnsi" w:eastAsiaTheme="majorEastAsia" w:hAnsiTheme="majorHAnsi" w:cstheme="majorBidi"/>
      <w:smallCaps w:val="0"/>
      <w:color w:val="365F91" w:themeColor="accent1" w:themeShade="BF"/>
      <w:sz w:val="28"/>
    </w:rPr>
  </w:style>
  <w:style w:type="paragraph" w:customStyle="1" w:styleId="Heading4Like">
    <w:name w:val="Heading4Like"/>
    <w:basedOn w:val="Heading4"/>
    <w:link w:val="Heading4LikeChar"/>
    <w:qFormat/>
    <w:rsid w:val="000E26C4"/>
  </w:style>
  <w:style w:type="character" w:customStyle="1" w:styleId="Heading4LikeChar">
    <w:name w:val="Heading4Like Char"/>
    <w:basedOn w:val="Heading4Char"/>
    <w:link w:val="Heading4Like"/>
    <w:rsid w:val="000E26C4"/>
    <w:rPr>
      <w:rFonts w:eastAsia="Times New Roman"/>
      <w:b/>
      <w:bCs/>
      <w:sz w:val="28"/>
      <w:szCs w:val="28"/>
      <w:lang w:eastAsia="zh-CN"/>
    </w:rPr>
  </w:style>
  <w:style w:type="paragraph" w:styleId="DocumentMap">
    <w:name w:val="Document Map"/>
    <w:basedOn w:val="Normal"/>
    <w:link w:val="DocumentMapChar"/>
    <w:uiPriority w:val="99"/>
    <w:semiHidden/>
    <w:unhideWhenUsed/>
    <w:rsid w:val="00060FE0"/>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60FE0"/>
    <w:rPr>
      <w:rFonts w:ascii="Tahoma" w:eastAsia="SimSun" w:hAnsi="Tahoma" w:cs="Tahoma"/>
      <w:sz w:val="16"/>
      <w:szCs w:val="16"/>
      <w:lang w:eastAsia="zh-CN"/>
    </w:rPr>
  </w:style>
  <w:style w:type="character" w:styleId="UnresolvedMention">
    <w:name w:val="Unresolved Mention"/>
    <w:basedOn w:val="DefaultParagraphFont"/>
    <w:uiPriority w:val="99"/>
    <w:semiHidden/>
    <w:unhideWhenUsed/>
    <w:rsid w:val="004A4098"/>
    <w:rPr>
      <w:color w:val="605E5C"/>
      <w:shd w:val="clear" w:color="auto" w:fill="E1DFDD"/>
    </w:rPr>
  </w:style>
  <w:style w:type="character" w:customStyle="1" w:styleId="markedcontent">
    <w:name w:val="markedcontent"/>
    <w:basedOn w:val="DefaultParagraphFont"/>
    <w:rsid w:val="005A62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8975">
      <w:bodyDiv w:val="1"/>
      <w:marLeft w:val="0"/>
      <w:marRight w:val="0"/>
      <w:marTop w:val="0"/>
      <w:marBottom w:val="0"/>
      <w:divBdr>
        <w:top w:val="none" w:sz="0" w:space="0" w:color="auto"/>
        <w:left w:val="none" w:sz="0" w:space="0" w:color="auto"/>
        <w:bottom w:val="none" w:sz="0" w:space="0" w:color="auto"/>
        <w:right w:val="none" w:sz="0" w:space="0" w:color="auto"/>
      </w:divBdr>
    </w:div>
    <w:div w:id="59259163">
      <w:bodyDiv w:val="1"/>
      <w:marLeft w:val="0"/>
      <w:marRight w:val="0"/>
      <w:marTop w:val="0"/>
      <w:marBottom w:val="0"/>
      <w:divBdr>
        <w:top w:val="none" w:sz="0" w:space="0" w:color="auto"/>
        <w:left w:val="none" w:sz="0" w:space="0" w:color="auto"/>
        <w:bottom w:val="none" w:sz="0" w:space="0" w:color="auto"/>
        <w:right w:val="none" w:sz="0" w:space="0" w:color="auto"/>
      </w:divBdr>
    </w:div>
    <w:div w:id="74056547">
      <w:bodyDiv w:val="1"/>
      <w:marLeft w:val="0"/>
      <w:marRight w:val="0"/>
      <w:marTop w:val="0"/>
      <w:marBottom w:val="0"/>
      <w:divBdr>
        <w:top w:val="none" w:sz="0" w:space="0" w:color="auto"/>
        <w:left w:val="none" w:sz="0" w:space="0" w:color="auto"/>
        <w:bottom w:val="none" w:sz="0" w:space="0" w:color="auto"/>
        <w:right w:val="none" w:sz="0" w:space="0" w:color="auto"/>
      </w:divBdr>
    </w:div>
    <w:div w:id="271405601">
      <w:bodyDiv w:val="1"/>
      <w:marLeft w:val="0"/>
      <w:marRight w:val="0"/>
      <w:marTop w:val="0"/>
      <w:marBottom w:val="0"/>
      <w:divBdr>
        <w:top w:val="none" w:sz="0" w:space="0" w:color="auto"/>
        <w:left w:val="none" w:sz="0" w:space="0" w:color="auto"/>
        <w:bottom w:val="none" w:sz="0" w:space="0" w:color="auto"/>
        <w:right w:val="none" w:sz="0" w:space="0" w:color="auto"/>
      </w:divBdr>
    </w:div>
    <w:div w:id="305400158">
      <w:bodyDiv w:val="1"/>
      <w:marLeft w:val="0"/>
      <w:marRight w:val="0"/>
      <w:marTop w:val="0"/>
      <w:marBottom w:val="0"/>
      <w:divBdr>
        <w:top w:val="none" w:sz="0" w:space="0" w:color="auto"/>
        <w:left w:val="none" w:sz="0" w:space="0" w:color="auto"/>
        <w:bottom w:val="none" w:sz="0" w:space="0" w:color="auto"/>
        <w:right w:val="none" w:sz="0" w:space="0" w:color="auto"/>
      </w:divBdr>
    </w:div>
    <w:div w:id="410081275">
      <w:bodyDiv w:val="1"/>
      <w:marLeft w:val="0"/>
      <w:marRight w:val="0"/>
      <w:marTop w:val="0"/>
      <w:marBottom w:val="0"/>
      <w:divBdr>
        <w:top w:val="none" w:sz="0" w:space="0" w:color="auto"/>
        <w:left w:val="none" w:sz="0" w:space="0" w:color="auto"/>
        <w:bottom w:val="none" w:sz="0" w:space="0" w:color="auto"/>
        <w:right w:val="none" w:sz="0" w:space="0" w:color="auto"/>
      </w:divBdr>
    </w:div>
    <w:div w:id="645740033">
      <w:bodyDiv w:val="1"/>
      <w:marLeft w:val="0"/>
      <w:marRight w:val="0"/>
      <w:marTop w:val="0"/>
      <w:marBottom w:val="0"/>
      <w:divBdr>
        <w:top w:val="none" w:sz="0" w:space="0" w:color="auto"/>
        <w:left w:val="none" w:sz="0" w:space="0" w:color="auto"/>
        <w:bottom w:val="none" w:sz="0" w:space="0" w:color="auto"/>
        <w:right w:val="none" w:sz="0" w:space="0" w:color="auto"/>
      </w:divBdr>
    </w:div>
    <w:div w:id="724837518">
      <w:bodyDiv w:val="1"/>
      <w:marLeft w:val="0"/>
      <w:marRight w:val="0"/>
      <w:marTop w:val="0"/>
      <w:marBottom w:val="0"/>
      <w:divBdr>
        <w:top w:val="none" w:sz="0" w:space="0" w:color="auto"/>
        <w:left w:val="none" w:sz="0" w:space="0" w:color="auto"/>
        <w:bottom w:val="none" w:sz="0" w:space="0" w:color="auto"/>
        <w:right w:val="none" w:sz="0" w:space="0" w:color="auto"/>
      </w:divBdr>
    </w:div>
    <w:div w:id="1005279539">
      <w:bodyDiv w:val="1"/>
      <w:marLeft w:val="0"/>
      <w:marRight w:val="0"/>
      <w:marTop w:val="0"/>
      <w:marBottom w:val="0"/>
      <w:divBdr>
        <w:top w:val="none" w:sz="0" w:space="0" w:color="auto"/>
        <w:left w:val="none" w:sz="0" w:space="0" w:color="auto"/>
        <w:bottom w:val="none" w:sz="0" w:space="0" w:color="auto"/>
        <w:right w:val="none" w:sz="0" w:space="0" w:color="auto"/>
      </w:divBdr>
    </w:div>
    <w:div w:id="1025835018">
      <w:bodyDiv w:val="1"/>
      <w:marLeft w:val="0"/>
      <w:marRight w:val="0"/>
      <w:marTop w:val="0"/>
      <w:marBottom w:val="0"/>
      <w:divBdr>
        <w:top w:val="none" w:sz="0" w:space="0" w:color="auto"/>
        <w:left w:val="none" w:sz="0" w:space="0" w:color="auto"/>
        <w:bottom w:val="none" w:sz="0" w:space="0" w:color="auto"/>
        <w:right w:val="none" w:sz="0" w:space="0" w:color="auto"/>
      </w:divBdr>
    </w:div>
    <w:div w:id="1323969686">
      <w:bodyDiv w:val="1"/>
      <w:marLeft w:val="0"/>
      <w:marRight w:val="0"/>
      <w:marTop w:val="0"/>
      <w:marBottom w:val="0"/>
      <w:divBdr>
        <w:top w:val="none" w:sz="0" w:space="0" w:color="auto"/>
        <w:left w:val="none" w:sz="0" w:space="0" w:color="auto"/>
        <w:bottom w:val="none" w:sz="0" w:space="0" w:color="auto"/>
        <w:right w:val="none" w:sz="0" w:space="0" w:color="auto"/>
      </w:divBdr>
    </w:div>
    <w:div w:id="1357193821">
      <w:bodyDiv w:val="1"/>
      <w:marLeft w:val="0"/>
      <w:marRight w:val="0"/>
      <w:marTop w:val="0"/>
      <w:marBottom w:val="0"/>
      <w:divBdr>
        <w:top w:val="none" w:sz="0" w:space="0" w:color="auto"/>
        <w:left w:val="none" w:sz="0" w:space="0" w:color="auto"/>
        <w:bottom w:val="none" w:sz="0" w:space="0" w:color="auto"/>
        <w:right w:val="none" w:sz="0" w:space="0" w:color="auto"/>
      </w:divBdr>
    </w:div>
    <w:div w:id="1429696429">
      <w:bodyDiv w:val="1"/>
      <w:marLeft w:val="0"/>
      <w:marRight w:val="0"/>
      <w:marTop w:val="0"/>
      <w:marBottom w:val="0"/>
      <w:divBdr>
        <w:top w:val="none" w:sz="0" w:space="0" w:color="auto"/>
        <w:left w:val="none" w:sz="0" w:space="0" w:color="auto"/>
        <w:bottom w:val="none" w:sz="0" w:space="0" w:color="auto"/>
        <w:right w:val="none" w:sz="0" w:space="0" w:color="auto"/>
      </w:divBdr>
    </w:div>
    <w:div w:id="1429958482">
      <w:bodyDiv w:val="1"/>
      <w:marLeft w:val="0"/>
      <w:marRight w:val="0"/>
      <w:marTop w:val="0"/>
      <w:marBottom w:val="0"/>
      <w:divBdr>
        <w:top w:val="none" w:sz="0" w:space="0" w:color="auto"/>
        <w:left w:val="none" w:sz="0" w:space="0" w:color="auto"/>
        <w:bottom w:val="none" w:sz="0" w:space="0" w:color="auto"/>
        <w:right w:val="none" w:sz="0" w:space="0" w:color="auto"/>
      </w:divBdr>
    </w:div>
    <w:div w:id="1499035311">
      <w:bodyDiv w:val="1"/>
      <w:marLeft w:val="0"/>
      <w:marRight w:val="0"/>
      <w:marTop w:val="0"/>
      <w:marBottom w:val="0"/>
      <w:divBdr>
        <w:top w:val="none" w:sz="0" w:space="0" w:color="auto"/>
        <w:left w:val="none" w:sz="0" w:space="0" w:color="auto"/>
        <w:bottom w:val="none" w:sz="0" w:space="0" w:color="auto"/>
        <w:right w:val="none" w:sz="0" w:space="0" w:color="auto"/>
      </w:divBdr>
    </w:div>
    <w:div w:id="1704868662">
      <w:bodyDiv w:val="1"/>
      <w:marLeft w:val="0"/>
      <w:marRight w:val="0"/>
      <w:marTop w:val="0"/>
      <w:marBottom w:val="0"/>
      <w:divBdr>
        <w:top w:val="none" w:sz="0" w:space="0" w:color="auto"/>
        <w:left w:val="none" w:sz="0" w:space="0" w:color="auto"/>
        <w:bottom w:val="none" w:sz="0" w:space="0" w:color="auto"/>
        <w:right w:val="none" w:sz="0" w:space="0" w:color="auto"/>
      </w:divBdr>
    </w:div>
    <w:div w:id="1857889380">
      <w:bodyDiv w:val="1"/>
      <w:marLeft w:val="0"/>
      <w:marRight w:val="0"/>
      <w:marTop w:val="0"/>
      <w:marBottom w:val="0"/>
      <w:divBdr>
        <w:top w:val="none" w:sz="0" w:space="0" w:color="auto"/>
        <w:left w:val="none" w:sz="0" w:space="0" w:color="auto"/>
        <w:bottom w:val="none" w:sz="0" w:space="0" w:color="auto"/>
        <w:right w:val="none" w:sz="0" w:space="0" w:color="auto"/>
      </w:divBdr>
    </w:div>
    <w:div w:id="2022080321">
      <w:bodyDiv w:val="1"/>
      <w:marLeft w:val="0"/>
      <w:marRight w:val="0"/>
      <w:marTop w:val="0"/>
      <w:marBottom w:val="0"/>
      <w:divBdr>
        <w:top w:val="none" w:sz="0" w:space="0" w:color="auto"/>
        <w:left w:val="none" w:sz="0" w:space="0" w:color="auto"/>
        <w:bottom w:val="none" w:sz="0" w:space="0" w:color="auto"/>
        <w:right w:val="none" w:sz="0" w:space="0" w:color="auto"/>
      </w:divBdr>
    </w:div>
    <w:div w:id="2071876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rin-global.org/docs/gg_accessions_and_passport_data.docx" TargetMode="External"/><Relationship Id="rId21" Type="http://schemas.openxmlformats.org/officeDocument/2006/relationships/image" Target="media/image10.png"/><Relationship Id="rId42" Type="http://schemas.openxmlformats.org/officeDocument/2006/relationships/hyperlink" Target="http://www.ars-grin.gov/npgs/gringlobal/docs/gg_curator_tool_user_guide.pdf" TargetMode="External"/><Relationship Id="rId47" Type="http://schemas.openxmlformats.org/officeDocument/2006/relationships/image" Target="media/image31.png"/><Relationship Id="rId63" Type="http://schemas.openxmlformats.org/officeDocument/2006/relationships/image" Target="media/image44.png"/><Relationship Id="rId68" Type="http://schemas.openxmlformats.org/officeDocument/2006/relationships/image" Target="media/image48.png"/><Relationship Id="rId84" Type="http://schemas.openxmlformats.org/officeDocument/2006/relationships/image" Target="media/image60.png"/><Relationship Id="rId89" Type="http://schemas.openxmlformats.org/officeDocument/2006/relationships/image" Target="media/image65.png"/><Relationship Id="rId16" Type="http://schemas.openxmlformats.org/officeDocument/2006/relationships/image" Target="media/image6.png"/><Relationship Id="rId11" Type="http://schemas.openxmlformats.org/officeDocument/2006/relationships/hyperlink" Target="mailto:mar@rrginc.com" TargetMode="External"/><Relationship Id="rId32" Type="http://schemas.openxmlformats.org/officeDocument/2006/relationships/image" Target="media/image19.png"/><Relationship Id="rId37" Type="http://schemas.openxmlformats.org/officeDocument/2006/relationships/image" Target="media/image23.png"/><Relationship Id="rId53" Type="http://schemas.openxmlformats.org/officeDocument/2006/relationships/hyperlink" Target="http://grin-global.org/docs/gg_inventory_seasonal_availability.docx" TargetMode="External"/><Relationship Id="rId58" Type="http://schemas.openxmlformats.org/officeDocument/2006/relationships/image" Target="media/image40.png"/><Relationship Id="rId74" Type="http://schemas.openxmlformats.org/officeDocument/2006/relationships/image" Target="media/image53.emf"/><Relationship Id="rId79" Type="http://schemas.openxmlformats.org/officeDocument/2006/relationships/image" Target="media/image55.png"/><Relationship Id="rId5" Type="http://schemas.openxmlformats.org/officeDocument/2006/relationships/webSettings" Target="webSettings.xml"/><Relationship Id="rId90" Type="http://schemas.openxmlformats.org/officeDocument/2006/relationships/image" Target="media/image66.png"/><Relationship Id="rId95"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5.png"/><Relationship Id="rId43" Type="http://schemas.openxmlformats.org/officeDocument/2006/relationships/hyperlink" Target="https://www.grin-global.org/docs/gg_grouping_summary.docx" TargetMode="External"/><Relationship Id="rId48" Type="http://schemas.openxmlformats.org/officeDocument/2006/relationships/image" Target="media/image32.png"/><Relationship Id="rId64" Type="http://schemas.openxmlformats.org/officeDocument/2006/relationships/hyperlink" Target="https://www.grin-global.org/docs/gg_inventory_attachment_wizard.docx" TargetMode="External"/><Relationship Id="rId69" Type="http://schemas.openxmlformats.org/officeDocument/2006/relationships/image" Target="media/image49.png"/><Relationship Id="rId80" Type="http://schemas.openxmlformats.org/officeDocument/2006/relationships/image" Target="media/image56.png"/><Relationship Id="rId85"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hyperlink" Target="http://grin-global.org/userdocs.htm"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image" Target="media/image41.png"/><Relationship Id="rId67" Type="http://schemas.openxmlformats.org/officeDocument/2006/relationships/image" Target="media/image47.png"/><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37.png"/><Relationship Id="rId62" Type="http://schemas.openxmlformats.org/officeDocument/2006/relationships/image" Target="media/image43.png"/><Relationship Id="rId70" Type="http://schemas.openxmlformats.org/officeDocument/2006/relationships/image" Target="media/image50.png"/><Relationship Id="rId75" Type="http://schemas.openxmlformats.org/officeDocument/2006/relationships/oleObject" Target="embeddings/oleObject1.bin"/><Relationship Id="rId83" Type="http://schemas.openxmlformats.org/officeDocument/2006/relationships/image" Target="media/image59.png"/><Relationship Id="rId88" Type="http://schemas.openxmlformats.org/officeDocument/2006/relationships/image" Target="media/image64.png"/><Relationship Id="rId91" Type="http://schemas.openxmlformats.org/officeDocument/2006/relationships/image" Target="media/image67.png"/><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39.png"/><Relationship Id="rId10" Type="http://schemas.openxmlformats.org/officeDocument/2006/relationships/hyperlink" Target="mailto:marty.reisinger@usda.gov" TargetMode="External"/><Relationship Id="rId31" Type="http://schemas.openxmlformats.org/officeDocument/2006/relationships/hyperlink" Target="http://grin-global.org/docs/gg_lookups.pdf" TargetMode="Externa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2.png"/><Relationship Id="rId65" Type="http://schemas.openxmlformats.org/officeDocument/2006/relationships/image" Target="media/image45.png"/><Relationship Id="rId73" Type="http://schemas.openxmlformats.org/officeDocument/2006/relationships/image" Target="media/image52.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5.png"/><Relationship Id="rId34" Type="http://schemas.openxmlformats.org/officeDocument/2006/relationships/hyperlink" Target="http://grin-global.org/docs/gg_inventory_seasonal_availability.docx" TargetMode="External"/><Relationship Id="rId50" Type="http://schemas.openxmlformats.org/officeDocument/2006/relationships/image" Target="media/image34.png"/><Relationship Id="rId55" Type="http://schemas.openxmlformats.org/officeDocument/2006/relationships/image" Target="media/image38.png"/><Relationship Id="rId76" Type="http://schemas.openxmlformats.org/officeDocument/2006/relationships/hyperlink" Target="https://www.grin-global.org/docs/gg_viability_wizard.docx" TargetMode="External"/><Relationship Id="rId97"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docs.google.com/spreadsheet/ccc?key=0AvdWZS-UqEE7dHFaRnRsR1RxOUx0em9KZmhNZTVlRnc&amp;hl=en" TargetMode="External"/><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3.png"/><Relationship Id="rId40" Type="http://schemas.openxmlformats.org/officeDocument/2006/relationships/image" Target="media/image26.png"/><Relationship Id="rId45" Type="http://schemas.openxmlformats.org/officeDocument/2006/relationships/image" Target="media/image29.png"/><Relationship Id="rId66" Type="http://schemas.openxmlformats.org/officeDocument/2006/relationships/image" Target="media/image46.png"/><Relationship Id="rId87" Type="http://schemas.openxmlformats.org/officeDocument/2006/relationships/image" Target="media/image63.png"/><Relationship Id="rId61" Type="http://schemas.openxmlformats.org/officeDocument/2006/relationships/image" Target="cid:image001.png@01D1EC04.70443E80" TargetMode="External"/><Relationship Id="rId82" Type="http://schemas.openxmlformats.org/officeDocument/2006/relationships/image" Target="media/image58.png"/><Relationship Id="rId19" Type="http://schemas.openxmlformats.org/officeDocument/2006/relationships/image" Target="cid:image013.png@01DC5DF7.8A2ECB20" TargetMode="External"/><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image" Target="media/image21.png"/><Relationship Id="rId56" Type="http://schemas.openxmlformats.org/officeDocument/2006/relationships/hyperlink" Target="http://www.ars-grin.gov/npgs/gringlobal/docs/gg_accessions_and_passport_data.pdf" TargetMode="External"/><Relationship Id="rId77" Type="http://schemas.openxmlformats.org/officeDocument/2006/relationships/hyperlink" Target="https://docs.google.com/spreadsheet/ccc?key=0AvdWZS-UqEE7dHFaRnRsR1RxOUx0em9KZmhNZTVlRnc&amp;hl=en" TargetMode="External"/><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1.png"/><Relationship Id="rId93" Type="http://schemas.openxmlformats.org/officeDocument/2006/relationships/header" Target="header2.xm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A0D06F-D5FF-46EB-917F-DAF380AC4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10972</Words>
  <Characters>62545</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73371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dbmum3</dc:creator>
  <cp:keywords/>
  <dc:description/>
  <cp:lastModifiedBy>Reisinger, Marty</cp:lastModifiedBy>
  <cp:revision>3</cp:revision>
  <dcterms:created xsi:type="dcterms:W3CDTF">2026-04-03T20:00:00Z</dcterms:created>
  <dcterms:modified xsi:type="dcterms:W3CDTF">2026-04-03T20:00:00Z</dcterms:modified>
</cp:coreProperties>
</file>